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关于制订学院2022年实验室安全工作计划的通知</w:t>
      </w:r>
    </w:p>
    <w:p>
      <w:pPr>
        <w:jc w:val="center"/>
        <w:rPr>
          <w:rFonts w:hint="eastAsia" w:ascii="黑体" w:hAnsi="黑体" w:eastAsia="黑体" w:cs="黑体"/>
          <w:sz w:val="32"/>
          <w:szCs w:val="32"/>
          <w:lang w:val="en-US" w:eastAsia="zh-CN"/>
        </w:rPr>
      </w:pPr>
      <w:r>
        <w:rPr>
          <w:rFonts w:ascii="宋体" w:hAnsi="宋体" w:eastAsia="宋体" w:cs="宋体"/>
          <w:kern w:val="0"/>
          <w:sz w:val="28"/>
          <w:szCs w:val="28"/>
        </w:rPr>
        <w:t>校设字（202</w:t>
      </w:r>
      <w:r>
        <w:rPr>
          <w:rFonts w:hint="eastAsia" w:ascii="宋体" w:hAnsi="宋体" w:eastAsia="宋体" w:cs="宋体"/>
          <w:kern w:val="0"/>
          <w:sz w:val="28"/>
          <w:szCs w:val="28"/>
          <w:lang w:val="en-US" w:eastAsia="zh-CN"/>
        </w:rPr>
        <w:t>1</w:t>
      </w:r>
      <w:r>
        <w:rPr>
          <w:rFonts w:ascii="宋体" w:hAnsi="宋体" w:eastAsia="宋体" w:cs="宋体"/>
          <w:kern w:val="0"/>
          <w:sz w:val="28"/>
          <w:szCs w:val="28"/>
        </w:rPr>
        <w:t>）1</w:t>
      </w:r>
      <w:r>
        <w:rPr>
          <w:rFonts w:hint="eastAsia" w:ascii="宋体" w:hAnsi="宋体" w:eastAsia="宋体" w:cs="宋体"/>
          <w:kern w:val="0"/>
          <w:sz w:val="28"/>
          <w:szCs w:val="28"/>
          <w:lang w:val="en-US" w:eastAsia="zh-CN"/>
        </w:rPr>
        <w:t>9</w:t>
      </w:r>
      <w:r>
        <w:rPr>
          <w:rFonts w:ascii="宋体" w:hAnsi="宋体" w:eastAsia="宋体" w:cs="宋体"/>
          <w:kern w:val="0"/>
          <w:sz w:val="28"/>
          <w:szCs w:val="28"/>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各学院（中心）：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根据《江苏高等学校实验室安全工作规程（试行）》（苏教科【2019】1号）文件中第九条的要求：“</w:t>
      </w:r>
      <w:r>
        <w:rPr>
          <w:rFonts w:hint="eastAsia" w:ascii="宋体" w:hAnsi="宋体" w:eastAsia="宋体" w:cs="宋体"/>
          <w:i w:val="0"/>
          <w:iCs w:val="0"/>
          <w:caps w:val="0"/>
          <w:color w:val="000000"/>
          <w:spacing w:val="0"/>
          <w:kern w:val="0"/>
          <w:sz w:val="28"/>
          <w:szCs w:val="28"/>
          <w:shd w:val="clear" w:fill="FFFFFF"/>
          <w:lang w:val="en-US" w:eastAsia="zh-CN" w:bidi="ar"/>
        </w:rPr>
        <w:t>高等学校二级单位党政负责人是本单位实验室安全工作的第一责任人，负责建立健全本单位实验室安全责任体系与运行机制，制定并组织实施实验室安全工作年度计划，保证各实验室安全、高效运行。</w:t>
      </w:r>
      <w:r>
        <w:rPr>
          <w:rFonts w:hint="eastAsia" w:ascii="宋体" w:hAnsi="宋体" w:eastAsia="宋体" w:cs="宋体"/>
          <w:sz w:val="28"/>
          <w:szCs w:val="28"/>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各学院（中心）</w:t>
      </w:r>
      <w:r>
        <w:rPr>
          <w:rFonts w:hint="eastAsia" w:ascii="宋体" w:hAnsi="宋体" w:eastAsia="宋体" w:cs="宋体"/>
          <w:i w:val="0"/>
          <w:iCs w:val="0"/>
          <w:caps w:val="0"/>
          <w:color w:val="000000"/>
          <w:spacing w:val="0"/>
          <w:kern w:val="0"/>
          <w:sz w:val="28"/>
          <w:szCs w:val="28"/>
          <w:shd w:val="clear" w:fill="FFFFFF"/>
          <w:lang w:val="en-US" w:eastAsia="zh-CN" w:bidi="ar"/>
        </w:rPr>
        <w:t>按照上述要求由党政负责人召集相关人员制定学院2022年实验实训室安全工作计划（模板见附件），报设备处备案后组织实施。请各学院（中心）在2022年1月5日下班前报送纸质版至设备处崇德楼103办公室，电子版发送到13847296@qq.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left"/>
        <w:textAlignment w:val="auto"/>
        <w:rPr>
          <w:rFonts w:hint="eastAsia" w:ascii="宋体" w:hAnsi="宋体" w:eastAsia="宋体" w:cs="宋体"/>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附件：2022年实验实训室安全工作计划（模板）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560" w:firstLineChars="200"/>
        <w:jc w:val="left"/>
        <w:textAlignment w:val="auto"/>
        <w:rPr>
          <w:rFonts w:hint="eastAsia" w:ascii="宋体" w:hAnsi="宋体" w:eastAsia="宋体" w:cs="宋体"/>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设备处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2021年12月22日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560" w:firstLineChars="200"/>
        <w:jc w:val="left"/>
        <w:textAlignment w:val="auto"/>
        <w:rPr>
          <w:rFonts w:hint="default" w:ascii="宋体" w:hAnsi="宋体" w:eastAsia="宋体" w:cs="宋体"/>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560" w:firstLineChars="200"/>
        <w:jc w:val="left"/>
        <w:textAlignment w:val="auto"/>
        <w:rPr>
          <w:rFonts w:hint="default" w:ascii="宋体" w:hAnsi="宋体" w:eastAsia="宋体" w:cs="宋体"/>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560" w:firstLineChars="200"/>
        <w:jc w:val="left"/>
        <w:textAlignment w:val="auto"/>
        <w:rPr>
          <w:rFonts w:hint="eastAsia" w:ascii="宋体" w:hAnsi="宋体" w:eastAsia="宋体" w:cs="宋体"/>
          <w:sz w:val="28"/>
          <w:szCs w:val="28"/>
          <w:lang w:val="en-US" w:eastAsia="zh-CN"/>
        </w:rPr>
      </w:pPr>
    </w:p>
    <w:p>
      <w:pPr>
        <w:jc w:val="left"/>
        <w:rPr>
          <w:rFonts w:hint="eastAsia"/>
          <w:sz w:val="32"/>
          <w:szCs w:val="32"/>
          <w:lang w:val="en-US" w:eastAsia="zh-CN"/>
        </w:rPr>
      </w:pPr>
    </w:p>
    <w:p>
      <w:pPr>
        <w:jc w:val="left"/>
        <w:rPr>
          <w:rFonts w:hint="eastAsia"/>
          <w:sz w:val="32"/>
          <w:szCs w:val="32"/>
          <w:lang w:val="en-US" w:eastAsia="zh-CN"/>
        </w:rPr>
        <w:sectPr>
          <w:pgSz w:w="11906" w:h="16838"/>
          <w:pgMar w:top="1440" w:right="1800" w:bottom="1440" w:left="1800" w:header="851" w:footer="992" w:gutter="0"/>
          <w:cols w:space="425" w:num="1"/>
          <w:docGrid w:type="lines" w:linePitch="312" w:charSpace="0"/>
        </w:sectPr>
      </w:pPr>
    </w:p>
    <w:p>
      <w:pPr>
        <w:jc w:val="left"/>
        <w:rPr>
          <w:rFonts w:hint="eastAsia"/>
          <w:sz w:val="32"/>
          <w:szCs w:val="32"/>
          <w:lang w:val="en-US" w:eastAsia="zh-CN"/>
        </w:rPr>
      </w:pPr>
      <w:r>
        <w:rPr>
          <w:rFonts w:hint="eastAsia"/>
          <w:sz w:val="32"/>
          <w:szCs w:val="32"/>
          <w:lang w:val="en-US" w:eastAsia="zh-CN"/>
        </w:rPr>
        <w:t>附件：</w:t>
      </w:r>
    </w:p>
    <w:p>
      <w:pPr>
        <w:jc w:val="center"/>
        <w:rPr>
          <w:rFonts w:hint="eastAsia"/>
          <w:sz w:val="36"/>
          <w:szCs w:val="36"/>
          <w:u w:val="none"/>
          <w:lang w:val="en-US" w:eastAsia="zh-CN"/>
        </w:rPr>
      </w:pPr>
      <w:r>
        <w:rPr>
          <w:rFonts w:hint="eastAsia"/>
          <w:sz w:val="36"/>
          <w:szCs w:val="36"/>
          <w:u w:val="single"/>
          <w:lang w:val="en-US" w:eastAsia="zh-CN"/>
        </w:rPr>
        <w:t xml:space="preserve">       </w:t>
      </w:r>
      <w:r>
        <w:rPr>
          <w:rFonts w:hint="eastAsia"/>
          <w:sz w:val="36"/>
          <w:szCs w:val="36"/>
          <w:u w:val="none"/>
          <w:lang w:val="en-US" w:eastAsia="zh-CN"/>
        </w:rPr>
        <w:t>学院</w:t>
      </w:r>
      <w:r>
        <w:rPr>
          <w:rFonts w:hint="eastAsia"/>
          <w:sz w:val="36"/>
          <w:szCs w:val="36"/>
          <w:u w:val="single"/>
          <w:lang w:val="en-US" w:eastAsia="zh-CN"/>
        </w:rPr>
        <w:t xml:space="preserve">     </w:t>
      </w:r>
      <w:r>
        <w:rPr>
          <w:rFonts w:hint="eastAsia"/>
          <w:sz w:val="36"/>
          <w:szCs w:val="36"/>
          <w:u w:val="none"/>
          <w:lang w:val="en-US" w:eastAsia="zh-CN"/>
        </w:rPr>
        <w:t>年度实验实训室安全工作计划（模板</w:t>
      </w:r>
      <w:bookmarkStart w:id="0" w:name="_GoBack"/>
      <w:bookmarkEnd w:id="0"/>
      <w:r>
        <w:rPr>
          <w:rFonts w:hint="eastAsia"/>
          <w:sz w:val="36"/>
          <w:szCs w:val="36"/>
          <w:u w:val="none"/>
          <w:lang w:val="en-US" w:eastAsia="zh-CN"/>
        </w:rPr>
        <w:t>）</w:t>
      </w:r>
    </w:p>
    <w:p>
      <w:pPr>
        <w:jc w:val="center"/>
        <w:rPr>
          <w:rFonts w:hint="eastAsia"/>
          <w:u w:val="none"/>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624"/>
        <w:gridCol w:w="674"/>
        <w:gridCol w:w="6404"/>
        <w:gridCol w:w="3169"/>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41" w:type="dxa"/>
            <w:gridSpan w:val="3"/>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时     间</w:t>
            </w:r>
          </w:p>
        </w:tc>
        <w:tc>
          <w:tcPr>
            <w:tcW w:w="6404" w:type="dxa"/>
            <w:vMerge w:val="restart"/>
            <w:vAlign w:val="center"/>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工作内容</w:t>
            </w:r>
          </w:p>
        </w:tc>
        <w:tc>
          <w:tcPr>
            <w:tcW w:w="3169" w:type="dxa"/>
            <w:vMerge w:val="restart"/>
            <w:vAlign w:val="center"/>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责任人及参与人员</w:t>
            </w:r>
          </w:p>
        </w:tc>
        <w:tc>
          <w:tcPr>
            <w:tcW w:w="2660" w:type="dxa"/>
            <w:vMerge w:val="restart"/>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43" w:type="dxa"/>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月</w:t>
            </w:r>
          </w:p>
        </w:tc>
        <w:tc>
          <w:tcPr>
            <w:tcW w:w="624" w:type="dxa"/>
          </w:tcPr>
          <w:p>
            <w:pPr>
              <w:jc w:val="center"/>
              <w:rPr>
                <w:rFonts w:hint="eastAsia"/>
                <w:sz w:val="28"/>
                <w:szCs w:val="28"/>
                <w:u w:val="none"/>
                <w:vertAlign w:val="baseline"/>
                <w:lang w:val="en-US" w:eastAsia="zh-CN"/>
              </w:rPr>
            </w:pPr>
            <w:r>
              <w:rPr>
                <w:rFonts w:hint="eastAsia"/>
                <w:sz w:val="28"/>
                <w:szCs w:val="28"/>
                <w:u w:val="none"/>
                <w:vertAlign w:val="baseline"/>
                <w:lang w:val="en-US" w:eastAsia="zh-CN"/>
              </w:rPr>
              <w:t>起</w:t>
            </w:r>
          </w:p>
        </w:tc>
        <w:tc>
          <w:tcPr>
            <w:tcW w:w="674" w:type="dxa"/>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讫</w:t>
            </w:r>
          </w:p>
        </w:tc>
        <w:tc>
          <w:tcPr>
            <w:tcW w:w="6404" w:type="dxa"/>
            <w:vMerge w:val="continue"/>
          </w:tcPr>
          <w:p>
            <w:pPr>
              <w:jc w:val="center"/>
              <w:rPr>
                <w:rFonts w:hint="default"/>
                <w:sz w:val="28"/>
                <w:szCs w:val="28"/>
                <w:u w:val="none"/>
                <w:vertAlign w:val="baseline"/>
                <w:lang w:val="en-US" w:eastAsia="zh-CN"/>
              </w:rPr>
            </w:pPr>
          </w:p>
        </w:tc>
        <w:tc>
          <w:tcPr>
            <w:tcW w:w="3169" w:type="dxa"/>
            <w:vMerge w:val="continue"/>
          </w:tcPr>
          <w:p>
            <w:pPr>
              <w:jc w:val="center"/>
              <w:rPr>
                <w:rFonts w:hint="default"/>
                <w:sz w:val="28"/>
                <w:szCs w:val="28"/>
                <w:u w:val="none"/>
                <w:vertAlign w:val="baseline"/>
                <w:lang w:val="en-US" w:eastAsia="zh-CN"/>
              </w:rPr>
            </w:pPr>
          </w:p>
        </w:tc>
        <w:tc>
          <w:tcPr>
            <w:tcW w:w="2660" w:type="dxa"/>
            <w:vMerge w:val="continue"/>
          </w:tcPr>
          <w:p>
            <w:pPr>
              <w:jc w:val="center"/>
              <w:rPr>
                <w:rFonts w:hint="default"/>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院系实验室安全工作领导小组调整</w:t>
            </w:r>
          </w:p>
        </w:tc>
        <w:tc>
          <w:tcPr>
            <w:tcW w:w="3169" w:type="dxa"/>
          </w:tcPr>
          <w:p>
            <w:pPr>
              <w:jc w:val="center"/>
              <w:rPr>
                <w:rFonts w:hint="default"/>
                <w:sz w:val="28"/>
                <w:szCs w:val="28"/>
                <w:u w:val="none"/>
                <w:vertAlign w:val="baseline"/>
                <w:lang w:val="en-US" w:eastAsia="zh-CN"/>
              </w:rPr>
            </w:pPr>
          </w:p>
        </w:tc>
        <w:tc>
          <w:tcPr>
            <w:tcW w:w="2660" w:type="dxa"/>
          </w:tcPr>
          <w:p>
            <w:pPr>
              <w:jc w:val="center"/>
              <w:rPr>
                <w:rFonts w:hint="default"/>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讨论制定</w:t>
            </w:r>
            <w:r>
              <w:rPr>
                <w:rFonts w:hint="eastAsia"/>
                <w:b w:val="0"/>
                <w:bCs w:val="0"/>
                <w:sz w:val="28"/>
                <w:szCs w:val="28"/>
                <w:u w:val="none"/>
                <w:lang w:val="en-US" w:eastAsia="zh-CN"/>
              </w:rPr>
              <w:t>实验实训室安全工作计划</w:t>
            </w:r>
          </w:p>
        </w:tc>
        <w:tc>
          <w:tcPr>
            <w:tcW w:w="3169" w:type="dxa"/>
          </w:tcPr>
          <w:p>
            <w:pPr>
              <w:jc w:val="center"/>
              <w:rPr>
                <w:rFonts w:hint="default"/>
                <w:sz w:val="28"/>
                <w:szCs w:val="28"/>
                <w:u w:val="none"/>
                <w:vertAlign w:val="baseline"/>
                <w:lang w:val="en-US" w:eastAsia="zh-CN"/>
              </w:rPr>
            </w:pPr>
          </w:p>
        </w:tc>
        <w:tc>
          <w:tcPr>
            <w:tcW w:w="2660" w:type="dxa"/>
          </w:tcPr>
          <w:p>
            <w:pPr>
              <w:jc w:val="center"/>
              <w:rPr>
                <w:rFonts w:hint="default"/>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签订实验实训室安全管理和使用责任书</w:t>
            </w:r>
          </w:p>
        </w:tc>
        <w:tc>
          <w:tcPr>
            <w:tcW w:w="3169" w:type="dxa"/>
          </w:tcPr>
          <w:p>
            <w:pPr>
              <w:jc w:val="center"/>
              <w:rPr>
                <w:rFonts w:hint="default"/>
                <w:sz w:val="28"/>
                <w:szCs w:val="28"/>
                <w:u w:val="none"/>
                <w:vertAlign w:val="baseline"/>
                <w:lang w:val="en-US" w:eastAsia="zh-CN"/>
              </w:rPr>
            </w:pPr>
          </w:p>
        </w:tc>
        <w:tc>
          <w:tcPr>
            <w:tcW w:w="2660" w:type="dxa"/>
          </w:tcPr>
          <w:p>
            <w:pPr>
              <w:jc w:val="center"/>
              <w:rPr>
                <w:rFonts w:hint="default"/>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自筹经费投入实验室安全建设与管理项目</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增修补订院系级实验室安全管理制度</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开展专业安全培训活动（具体化）</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b w:val="0"/>
                <w:bCs w:val="0"/>
                <w:sz w:val="28"/>
                <w:szCs w:val="28"/>
                <w:u w:val="none"/>
                <w:vertAlign w:val="baseline"/>
                <w:lang w:val="en-US" w:eastAsia="zh-CN"/>
              </w:rPr>
            </w:pPr>
            <w:r>
              <w:rPr>
                <w:b w:val="0"/>
                <w:bCs w:val="0"/>
                <w:kern w:val="0"/>
                <w:sz w:val="28"/>
                <w:szCs w:val="28"/>
              </w:rPr>
              <w:t>开展结合学科特点的应急演练</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b w:val="0"/>
                <w:bCs w:val="0"/>
                <w:sz w:val="28"/>
                <w:szCs w:val="28"/>
                <w:u w:val="none"/>
                <w:vertAlign w:val="baseline"/>
                <w:lang w:val="en-US" w:eastAsia="zh-CN"/>
              </w:rPr>
            </w:pPr>
            <w:r>
              <w:rPr>
                <w:rFonts w:hint="eastAsia"/>
                <w:b w:val="0"/>
                <w:bCs w:val="0"/>
                <w:kern w:val="0"/>
                <w:sz w:val="28"/>
                <w:szCs w:val="28"/>
              </w:rPr>
              <w:t>组织</w:t>
            </w:r>
            <w:r>
              <w:rPr>
                <w:b w:val="0"/>
                <w:bCs w:val="0"/>
                <w:kern w:val="0"/>
                <w:sz w:val="28"/>
                <w:szCs w:val="28"/>
              </w:rPr>
              <w:t>实验室安全</w:t>
            </w:r>
            <w:r>
              <w:rPr>
                <w:rFonts w:hint="eastAsia"/>
                <w:b w:val="0"/>
                <w:bCs w:val="0"/>
                <w:kern w:val="0"/>
                <w:sz w:val="28"/>
                <w:szCs w:val="28"/>
              </w:rPr>
              <w:t>知识考试</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新生新教师进校时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b w:val="0"/>
                <w:bCs w:val="0"/>
                <w:sz w:val="28"/>
                <w:szCs w:val="28"/>
                <w:u w:val="none"/>
                <w:vertAlign w:val="baseline"/>
                <w:lang w:val="en-US" w:eastAsia="zh-CN"/>
              </w:rPr>
            </w:pPr>
            <w:r>
              <w:rPr>
                <w:rFonts w:hint="eastAsia"/>
                <w:b w:val="0"/>
                <w:bCs w:val="0"/>
                <w:kern w:val="0"/>
                <w:sz w:val="28"/>
                <w:szCs w:val="28"/>
              </w:rPr>
              <w:t>院系</w:t>
            </w:r>
            <w:r>
              <w:rPr>
                <w:b w:val="0"/>
                <w:bCs w:val="0"/>
                <w:kern w:val="0"/>
                <w:sz w:val="28"/>
                <w:szCs w:val="28"/>
              </w:rPr>
              <w:t>网页设立</w:t>
            </w:r>
            <w:r>
              <w:rPr>
                <w:rFonts w:hint="eastAsia"/>
                <w:b w:val="0"/>
                <w:bCs w:val="0"/>
                <w:kern w:val="0"/>
                <w:sz w:val="28"/>
                <w:szCs w:val="28"/>
              </w:rPr>
              <w:t>专栏</w:t>
            </w:r>
            <w:r>
              <w:rPr>
                <w:b w:val="0"/>
                <w:bCs w:val="0"/>
                <w:kern w:val="0"/>
                <w:sz w:val="28"/>
                <w:szCs w:val="28"/>
              </w:rPr>
              <w:t>开展安全宣传、</w:t>
            </w:r>
            <w:r>
              <w:rPr>
                <w:rFonts w:hint="eastAsia"/>
                <w:b w:val="0"/>
                <w:bCs w:val="0"/>
                <w:kern w:val="0"/>
                <w:sz w:val="28"/>
                <w:szCs w:val="28"/>
              </w:rPr>
              <w:t>经验交流等</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每学期不少于三篇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eastAsia" w:eastAsiaTheme="minorEastAsia"/>
                <w:b w:val="0"/>
                <w:bCs w:val="0"/>
                <w:sz w:val="28"/>
                <w:szCs w:val="28"/>
                <w:u w:val="none"/>
                <w:vertAlign w:val="baseline"/>
                <w:lang w:val="en-US" w:eastAsia="zh-CN"/>
              </w:rPr>
            </w:pPr>
            <w:r>
              <w:rPr>
                <w:rFonts w:hint="eastAsia"/>
                <w:b w:val="0"/>
                <w:bCs w:val="0"/>
                <w:color w:val="000000" w:themeColor="text1"/>
                <w:kern w:val="0"/>
                <w:sz w:val="28"/>
                <w:szCs w:val="28"/>
                <w14:textFill>
                  <w14:solidFill>
                    <w14:schemeClr w14:val="tx1"/>
                  </w14:solidFill>
                </w14:textFill>
              </w:rPr>
              <w:t>院系层面开展定期检查</w:t>
            </w:r>
            <w:r>
              <w:rPr>
                <w:rFonts w:hint="eastAsia"/>
                <w:b w:val="0"/>
                <w:bCs w:val="0"/>
                <w:color w:val="000000" w:themeColor="text1"/>
                <w:kern w:val="0"/>
                <w:sz w:val="28"/>
                <w:szCs w:val="28"/>
                <w:lang w:eastAsia="zh-CN"/>
                <w14:textFill>
                  <w14:solidFill>
                    <w14:schemeClr w14:val="tx1"/>
                  </w14:solidFill>
                </w14:textFill>
              </w:rPr>
              <w:t>（</w:t>
            </w:r>
            <w:r>
              <w:rPr>
                <w:rFonts w:hint="eastAsia"/>
                <w:b w:val="0"/>
                <w:bCs w:val="0"/>
                <w:color w:val="000000" w:themeColor="text1"/>
                <w:kern w:val="0"/>
                <w:sz w:val="28"/>
                <w:szCs w:val="28"/>
                <w:lang w:val="en-US" w:eastAsia="zh-CN"/>
                <w14:textFill>
                  <w14:solidFill>
                    <w14:schemeClr w14:val="tx1"/>
                  </w14:solidFill>
                </w14:textFill>
              </w:rPr>
              <w:t>每月检查时间和人员安排</w:t>
            </w:r>
            <w:r>
              <w:rPr>
                <w:rFonts w:hint="eastAsia"/>
                <w:b w:val="0"/>
                <w:bCs w:val="0"/>
                <w:color w:val="000000" w:themeColor="text1"/>
                <w:kern w:val="0"/>
                <w:sz w:val="28"/>
                <w:szCs w:val="28"/>
                <w:lang w:eastAsia="zh-CN"/>
                <w14:textFill>
                  <w14:solidFill>
                    <w14:schemeClr w14:val="tx1"/>
                  </w14:solidFill>
                </w14:textFill>
              </w:rPr>
              <w:t>）</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r>
              <w:rPr>
                <w:rFonts w:hint="eastAsia"/>
                <w:b w:val="0"/>
                <w:bCs w:val="0"/>
                <w:color w:val="000000" w:themeColor="text1"/>
                <w:kern w:val="0"/>
                <w:sz w:val="28"/>
                <w:szCs w:val="28"/>
                <w14:textFill>
                  <w14:solidFill>
                    <w14:schemeClr w14:val="tx1"/>
                  </w14:solidFill>
                </w14:textFill>
              </w:rPr>
              <w:t>每月不少于1次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vAlign w:val="top"/>
          </w:tcPr>
          <w:p>
            <w:pPr>
              <w:jc w:val="left"/>
              <w:rPr>
                <w:rFonts w:hint="default" w:asciiTheme="minorHAnsi" w:hAnsiTheme="minorHAnsi" w:eastAsiaTheme="minorEastAsia" w:cstheme="minorBidi"/>
                <w:b w:val="0"/>
                <w:bCs w:val="0"/>
                <w:kern w:val="2"/>
                <w:sz w:val="28"/>
                <w:szCs w:val="28"/>
                <w:u w:val="none"/>
                <w:vertAlign w:val="baseline"/>
                <w:lang w:val="en-US" w:eastAsia="zh-CN" w:bidi="ar-SA"/>
              </w:rPr>
            </w:pPr>
            <w:r>
              <w:rPr>
                <w:rFonts w:hint="eastAsia"/>
                <w:b w:val="0"/>
                <w:bCs w:val="0"/>
                <w:kern w:val="0"/>
                <w:sz w:val="28"/>
                <w:szCs w:val="28"/>
              </w:rPr>
              <w:t>安全隐患</w:t>
            </w:r>
            <w:r>
              <w:rPr>
                <w:rFonts w:hint="eastAsia"/>
                <w:b w:val="0"/>
                <w:bCs w:val="0"/>
                <w:kern w:val="0"/>
                <w:sz w:val="28"/>
                <w:szCs w:val="28"/>
                <w:lang w:val="en-US" w:eastAsia="zh-CN"/>
              </w:rPr>
              <w:t>排查与</w:t>
            </w:r>
            <w:r>
              <w:rPr>
                <w:rFonts w:hint="eastAsia"/>
                <w:b w:val="0"/>
                <w:bCs w:val="0"/>
                <w:kern w:val="0"/>
                <w:sz w:val="28"/>
                <w:szCs w:val="28"/>
              </w:rPr>
              <w:t>整改</w:t>
            </w:r>
          </w:p>
        </w:tc>
        <w:tc>
          <w:tcPr>
            <w:tcW w:w="3169" w:type="dxa"/>
            <w:vAlign w:val="top"/>
          </w:tcPr>
          <w:p>
            <w:pPr>
              <w:jc w:val="center"/>
              <w:rPr>
                <w:rFonts w:hint="default" w:asciiTheme="minorHAnsi" w:hAnsiTheme="minorHAnsi" w:eastAsiaTheme="minorEastAsia" w:cstheme="minorBidi"/>
                <w:kern w:val="2"/>
                <w:sz w:val="28"/>
                <w:szCs w:val="28"/>
                <w:u w:val="none"/>
                <w:vertAlign w:val="baseline"/>
                <w:lang w:val="en-US" w:eastAsia="zh-CN" w:bidi="ar-SA"/>
              </w:rPr>
            </w:pPr>
          </w:p>
        </w:tc>
        <w:tc>
          <w:tcPr>
            <w:tcW w:w="2660" w:type="dxa"/>
            <w:vAlign w:val="top"/>
          </w:tcPr>
          <w:p>
            <w:pPr>
              <w:jc w:val="left"/>
              <w:rPr>
                <w:rFonts w:hint="default" w:asciiTheme="minorHAnsi" w:hAnsiTheme="minorHAnsi" w:eastAsiaTheme="minorEastAsia" w:cstheme="minorBidi"/>
                <w:b w:val="0"/>
                <w:bCs w:val="0"/>
                <w:kern w:val="2"/>
                <w:sz w:val="28"/>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sz w:val="28"/>
                <w:szCs w:val="28"/>
                <w:u w:val="none"/>
                <w:vertAlign w:val="baseline"/>
                <w:lang w:val="en-US" w:eastAsia="zh-CN"/>
              </w:rPr>
            </w:pPr>
            <w:r>
              <w:rPr>
                <w:rFonts w:hint="eastAsia"/>
                <w:sz w:val="28"/>
                <w:szCs w:val="28"/>
                <w:u w:val="none"/>
                <w:vertAlign w:val="baseline"/>
                <w:lang w:val="en-US" w:eastAsia="zh-CN"/>
              </w:rPr>
              <w:t>组织参加学校举办的实验人员安全技能竞赛活动</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5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sz w:val="28"/>
                <w:szCs w:val="28"/>
                <w:u w:val="none"/>
                <w:vertAlign w:val="baseline"/>
                <w:lang w:val="en-US" w:eastAsia="zh-CN"/>
              </w:rPr>
            </w:pPr>
            <w:r>
              <w:rPr>
                <w:rFonts w:hint="eastAsia"/>
                <w:sz w:val="28"/>
                <w:szCs w:val="28"/>
                <w:u w:val="none"/>
                <w:vertAlign w:val="baseline"/>
                <w:lang w:val="en-US" w:eastAsia="zh-CN"/>
              </w:rPr>
              <w:t>安全宣传安全文化安全教育等</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可以结合入学教育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sz w:val="28"/>
                <w:szCs w:val="28"/>
                <w:u w:val="none"/>
                <w:vertAlign w:val="baseline"/>
                <w:lang w:val="en-US" w:eastAsia="zh-CN"/>
              </w:rPr>
            </w:pPr>
            <w:r>
              <w:rPr>
                <w:rFonts w:hint="eastAsia"/>
                <w:sz w:val="28"/>
                <w:szCs w:val="28"/>
                <w:u w:val="none"/>
                <w:vertAlign w:val="baseline"/>
                <w:lang w:val="en-US" w:eastAsia="zh-CN"/>
              </w:rPr>
              <w:t>实验教学教师将实验安全纳入教学内容</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r>
              <w:rPr>
                <w:rFonts w:hint="eastAsia"/>
                <w:b w:val="0"/>
                <w:bCs w:val="0"/>
                <w:sz w:val="28"/>
                <w:szCs w:val="28"/>
                <w:u w:val="none"/>
                <w:vertAlign w:val="baseline"/>
                <w:lang w:val="en-US" w:eastAsia="zh-CN"/>
              </w:rPr>
              <w:t>教案检查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left"/>
              <w:rPr>
                <w:rFonts w:hint="default"/>
                <w:sz w:val="28"/>
                <w:szCs w:val="28"/>
                <w:u w:val="none"/>
                <w:vertAlign w:val="baseline"/>
                <w:lang w:val="en-US" w:eastAsia="zh-CN"/>
              </w:rPr>
            </w:pPr>
            <w:r>
              <w:rPr>
                <w:rFonts w:hint="eastAsia"/>
                <w:sz w:val="28"/>
                <w:szCs w:val="28"/>
                <w:u w:val="none"/>
                <w:vertAlign w:val="baseline"/>
                <w:lang w:val="en-US" w:eastAsia="zh-CN"/>
              </w:rPr>
              <w:t>.............................................................</w:t>
            </w: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vAlign w:val="top"/>
          </w:tcPr>
          <w:p>
            <w:pPr>
              <w:jc w:val="left"/>
              <w:rPr>
                <w:rFonts w:hint="default" w:asciiTheme="minorHAnsi" w:hAnsiTheme="minorHAnsi" w:eastAsiaTheme="minorEastAsia" w:cstheme="minorBidi"/>
                <w:b w:val="0"/>
                <w:bCs w:val="0"/>
                <w:kern w:val="2"/>
                <w:sz w:val="28"/>
                <w:szCs w:val="28"/>
                <w:u w:val="none"/>
                <w:vertAlign w:val="baseline"/>
                <w:lang w:val="en-US" w:eastAsia="zh-CN" w:bidi="ar-SA"/>
              </w:rPr>
            </w:pPr>
            <w:r>
              <w:rPr>
                <w:rFonts w:hint="eastAsia"/>
                <w:b w:val="0"/>
                <w:bCs w:val="0"/>
                <w:sz w:val="28"/>
                <w:szCs w:val="28"/>
                <w:u w:val="none"/>
                <w:vertAlign w:val="baseline"/>
                <w:lang w:val="en-US" w:eastAsia="zh-CN"/>
              </w:rPr>
              <w:t>实验室安全工作档案</w:t>
            </w:r>
          </w:p>
        </w:tc>
        <w:tc>
          <w:tcPr>
            <w:tcW w:w="3169" w:type="dxa"/>
            <w:vAlign w:val="top"/>
          </w:tcPr>
          <w:p>
            <w:pPr>
              <w:jc w:val="center"/>
              <w:rPr>
                <w:rFonts w:hint="default" w:asciiTheme="minorHAnsi" w:hAnsiTheme="minorHAnsi" w:eastAsiaTheme="minorEastAsia" w:cstheme="minorBidi"/>
                <w:kern w:val="2"/>
                <w:sz w:val="28"/>
                <w:szCs w:val="28"/>
                <w:u w:val="none"/>
                <w:vertAlign w:val="baseline"/>
                <w:lang w:val="en-US" w:eastAsia="zh-CN" w:bidi="ar-SA"/>
              </w:rPr>
            </w:pPr>
          </w:p>
        </w:tc>
        <w:tc>
          <w:tcPr>
            <w:tcW w:w="2660" w:type="dxa"/>
            <w:vAlign w:val="top"/>
          </w:tcPr>
          <w:p>
            <w:pPr>
              <w:jc w:val="left"/>
              <w:rPr>
                <w:rFonts w:hint="default" w:asciiTheme="minorHAnsi" w:hAnsiTheme="minorHAnsi" w:eastAsiaTheme="minorEastAsia" w:cstheme="minorBidi"/>
                <w:b w:val="0"/>
                <w:bCs w:val="0"/>
                <w:kern w:val="2"/>
                <w:sz w:val="28"/>
                <w:szCs w:val="28"/>
                <w:u w:val="none"/>
                <w:vertAlign w:val="baseline"/>
                <w:lang w:val="en-US" w:eastAsia="zh-CN" w:bidi="ar-SA"/>
              </w:rPr>
            </w:pPr>
            <w:r>
              <w:rPr>
                <w:rFonts w:hint="eastAsia"/>
                <w:b w:val="0"/>
                <w:bCs w:val="0"/>
                <w:sz w:val="28"/>
                <w:szCs w:val="28"/>
                <w:u w:val="none"/>
                <w:vertAlign w:val="baseline"/>
                <w:lang w:val="en-US" w:eastAsia="zh-CN"/>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jc w:val="center"/>
              <w:rPr>
                <w:rFonts w:hint="default"/>
                <w:sz w:val="28"/>
                <w:szCs w:val="28"/>
                <w:u w:val="none"/>
                <w:vertAlign w:val="baseline"/>
                <w:lang w:val="en-US" w:eastAsia="zh-CN"/>
              </w:rPr>
            </w:pPr>
          </w:p>
        </w:tc>
        <w:tc>
          <w:tcPr>
            <w:tcW w:w="624" w:type="dxa"/>
          </w:tcPr>
          <w:p>
            <w:pPr>
              <w:jc w:val="center"/>
              <w:rPr>
                <w:rFonts w:hint="default"/>
                <w:sz w:val="28"/>
                <w:szCs w:val="28"/>
                <w:u w:val="none"/>
                <w:vertAlign w:val="baseline"/>
                <w:lang w:val="en-US" w:eastAsia="zh-CN"/>
              </w:rPr>
            </w:pPr>
          </w:p>
        </w:tc>
        <w:tc>
          <w:tcPr>
            <w:tcW w:w="674" w:type="dxa"/>
          </w:tcPr>
          <w:p>
            <w:pPr>
              <w:jc w:val="center"/>
              <w:rPr>
                <w:rFonts w:hint="default"/>
                <w:sz w:val="28"/>
                <w:szCs w:val="28"/>
                <w:u w:val="none"/>
                <w:vertAlign w:val="baseline"/>
                <w:lang w:val="en-US" w:eastAsia="zh-CN"/>
              </w:rPr>
            </w:pPr>
          </w:p>
        </w:tc>
        <w:tc>
          <w:tcPr>
            <w:tcW w:w="6404" w:type="dxa"/>
          </w:tcPr>
          <w:p>
            <w:pPr>
              <w:jc w:val="center"/>
              <w:rPr>
                <w:rFonts w:hint="default"/>
                <w:sz w:val="28"/>
                <w:szCs w:val="28"/>
                <w:u w:val="none"/>
                <w:vertAlign w:val="baseline"/>
                <w:lang w:val="en-US" w:eastAsia="zh-CN"/>
              </w:rPr>
            </w:pPr>
          </w:p>
        </w:tc>
        <w:tc>
          <w:tcPr>
            <w:tcW w:w="3169" w:type="dxa"/>
          </w:tcPr>
          <w:p>
            <w:pPr>
              <w:jc w:val="center"/>
              <w:rPr>
                <w:rFonts w:hint="default"/>
                <w:sz w:val="28"/>
                <w:szCs w:val="28"/>
                <w:u w:val="none"/>
                <w:vertAlign w:val="baseline"/>
                <w:lang w:val="en-US" w:eastAsia="zh-CN"/>
              </w:rPr>
            </w:pPr>
          </w:p>
        </w:tc>
        <w:tc>
          <w:tcPr>
            <w:tcW w:w="2660" w:type="dxa"/>
          </w:tcPr>
          <w:p>
            <w:pPr>
              <w:jc w:val="left"/>
              <w:rPr>
                <w:rFonts w:hint="default"/>
                <w:b w:val="0"/>
                <w:bCs w:val="0"/>
                <w:sz w:val="28"/>
                <w:szCs w:val="28"/>
                <w:u w:val="none"/>
                <w:vertAlign w:val="baseline"/>
                <w:lang w:val="en-US" w:eastAsia="zh-CN"/>
              </w:rPr>
            </w:pPr>
          </w:p>
        </w:tc>
      </w:tr>
    </w:tbl>
    <w:p>
      <w:pPr>
        <w:jc w:val="center"/>
        <w:rPr>
          <w:rFonts w:hint="eastAsia"/>
          <w:u w:val="none"/>
          <w:lang w:val="en-US" w:eastAsia="zh-CN"/>
        </w:rPr>
      </w:pPr>
      <w:r>
        <w:rPr>
          <w:rFonts w:hint="eastAsia"/>
          <w:u w:val="none"/>
          <w:lang w:val="en-US" w:eastAsia="zh-CN"/>
        </w:rPr>
        <w:t xml:space="preserve">          </w:t>
      </w:r>
    </w:p>
    <w:p>
      <w:pPr>
        <w:jc w:val="left"/>
        <w:rPr>
          <w:rFonts w:hint="eastAsia"/>
          <w:sz w:val="28"/>
          <w:szCs w:val="28"/>
          <w:u w:val="none"/>
          <w:lang w:val="en-US" w:eastAsia="zh-CN"/>
        </w:rPr>
      </w:pPr>
      <w:r>
        <w:rPr>
          <w:rFonts w:hint="eastAsia"/>
          <w:sz w:val="28"/>
          <w:szCs w:val="28"/>
          <w:u w:val="none"/>
          <w:lang w:val="en-US" w:eastAsia="zh-CN"/>
        </w:rPr>
        <w:t xml:space="preserve">                                       </w:t>
      </w:r>
    </w:p>
    <w:p>
      <w:pPr>
        <w:ind w:firstLine="5600" w:firstLineChars="2000"/>
        <w:jc w:val="left"/>
        <w:rPr>
          <w:rFonts w:hint="default"/>
          <w:sz w:val="28"/>
          <w:szCs w:val="28"/>
          <w:u w:val="none"/>
          <w:lang w:val="en-US" w:eastAsia="zh-CN"/>
        </w:rPr>
      </w:pPr>
      <w:r>
        <w:rPr>
          <w:rFonts w:hint="eastAsia"/>
          <w:sz w:val="28"/>
          <w:szCs w:val="28"/>
          <w:u w:val="none"/>
          <w:lang w:val="en-US" w:eastAsia="zh-CN"/>
        </w:rPr>
        <w:t>学院书记签字</w:t>
      </w:r>
      <w:r>
        <w:rPr>
          <w:rFonts w:hint="eastAsia"/>
          <w:sz w:val="28"/>
          <w:szCs w:val="28"/>
          <w:u w:val="single"/>
          <w:lang w:val="en-US" w:eastAsia="zh-CN"/>
        </w:rPr>
        <w:t xml:space="preserve">           </w:t>
      </w:r>
      <w:r>
        <w:rPr>
          <w:rFonts w:hint="eastAsia"/>
          <w:sz w:val="28"/>
          <w:szCs w:val="28"/>
          <w:u w:val="none"/>
          <w:lang w:val="en-US" w:eastAsia="zh-CN"/>
        </w:rPr>
        <w:t>学院院长签字</w:t>
      </w:r>
      <w:r>
        <w:rPr>
          <w:rFonts w:hint="eastAsia"/>
          <w:sz w:val="28"/>
          <w:szCs w:val="28"/>
          <w:u w:val="single"/>
          <w:lang w:val="en-US" w:eastAsia="zh-CN"/>
        </w:rPr>
        <w:t xml:space="preserve">             </w:t>
      </w:r>
      <w:r>
        <w:rPr>
          <w:rFonts w:hint="eastAsia"/>
          <w:sz w:val="28"/>
          <w:szCs w:val="28"/>
          <w:u w:val="none"/>
          <w:lang w:val="en-US" w:eastAsia="zh-CN"/>
        </w:rPr>
        <w:t xml:space="preserve">   学院盖章</w:t>
      </w:r>
    </w:p>
    <w:p>
      <w:pPr>
        <w:spacing w:after="0" w:line="600" w:lineRule="exact"/>
        <w:jc w:val="both"/>
        <w:rPr>
          <w:rFonts w:hint="default"/>
          <w:sz w:val="32"/>
          <w:szCs w:val="32"/>
          <w:lang w:val="en-US" w:eastAsia="zh-CN"/>
        </w:rPr>
      </w:pPr>
      <w:r>
        <w:rPr>
          <w:rFonts w:hint="eastAsia" w:ascii="宋体" w:hAnsi="宋体" w:eastAsia="宋体"/>
          <w:b/>
          <w:sz w:val="44"/>
          <w:szCs w:val="32"/>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4374"/>
    <w:rsid w:val="16B94526"/>
    <w:rsid w:val="4E332B04"/>
    <w:rsid w:val="6196163F"/>
    <w:rsid w:val="6B8243AC"/>
    <w:rsid w:val="6D00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2021-12-21T09:07:00Z</dcterms:created>
  <dc:creator>ZZJ</dc:creator>
  <cp:lastModifiedBy>赵子剑</cp:lastModifiedBy>
  <cp:lastPrinted>2021-12-22T06:37:00Z</cp:lastPrinted>
  <dcterms:modified xsi:type="dcterms:W3CDTF">2021-12-22T08:23:18Z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444250A8F04547C2AC5538D527F8206F</vt:lpwstr>
  </property>
</Properties>
</file>