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5F159A2">
      <w:pPr>
        <w:jc w:val="center"/>
        <w:rPr>
          <w:rFonts w:hint="eastAsia" w:ascii="方正小标宋简体" w:eastAsia="方正小标宋简体"/>
          <w:bCs/>
          <w:sz w:val="44"/>
          <w:szCs w:val="44"/>
          <w:lang w:val="en-US" w:eastAsia="zh-CN"/>
        </w:rPr>
      </w:pPr>
      <w:r>
        <w:rPr>
          <w:rFonts w:hint="eastAsia" w:ascii="方正小标宋简体" w:eastAsia="方正小标宋简体"/>
          <w:bCs/>
          <w:sz w:val="44"/>
          <w:szCs w:val="44"/>
        </w:rPr>
        <w:t>关于</w:t>
      </w:r>
      <w:r>
        <w:rPr>
          <w:rFonts w:hint="eastAsia" w:ascii="方正小标宋简体" w:eastAsia="方正小标宋简体"/>
          <w:bCs/>
          <w:sz w:val="44"/>
          <w:szCs w:val="44"/>
          <w:lang w:val="en-US" w:eastAsia="zh-CN"/>
        </w:rPr>
        <w:t>加强高温及灾害性天气下</w:t>
      </w:r>
    </w:p>
    <w:p w14:paraId="098C07FF">
      <w:pPr>
        <w:jc w:val="center"/>
        <w:rPr>
          <w:rFonts w:hint="eastAsia" w:ascii="方正小标宋简体" w:hAnsi="黑体" w:eastAsia="方正小标宋简体"/>
          <w:sz w:val="44"/>
          <w:szCs w:val="44"/>
          <w:lang w:val="en-US" w:eastAsia="zh-CN"/>
        </w:rPr>
      </w:pPr>
      <w:r>
        <w:rPr>
          <w:rFonts w:hint="eastAsia" w:ascii="方正小标宋简体" w:eastAsia="方正小标宋简体"/>
          <w:bCs/>
          <w:sz w:val="44"/>
          <w:szCs w:val="44"/>
          <w:lang w:val="en-US" w:eastAsia="zh-CN"/>
        </w:rPr>
        <w:t>实验室安全工作的</w:t>
      </w:r>
      <w:r>
        <w:rPr>
          <w:rFonts w:hint="eastAsia" w:ascii="方正小标宋简体" w:hAnsi="黑体" w:eastAsia="方正小标宋简体"/>
          <w:sz w:val="44"/>
          <w:szCs w:val="44"/>
          <w:lang w:val="en-US" w:eastAsia="zh-CN"/>
        </w:rPr>
        <w:t>通知</w:t>
      </w:r>
    </w:p>
    <w:p w14:paraId="4E4AB6B8">
      <w:pPr>
        <w:spacing w:line="520" w:lineRule="exact"/>
        <w:jc w:val="center"/>
        <w:rPr>
          <w:rFonts w:ascii="仿宋_GB2312" w:hAnsi="宋体" w:eastAsia="仿宋_GB2312" w:cs="宋体"/>
          <w:color w:val="262626"/>
          <w:kern w:val="0"/>
          <w:sz w:val="32"/>
          <w:szCs w:val="32"/>
        </w:rPr>
      </w:pPr>
      <w:r>
        <w:rPr>
          <w:rFonts w:hint="eastAsia" w:ascii="仿宋_GB2312" w:hAnsi="宋体" w:eastAsia="仿宋_GB2312" w:cs="宋体"/>
          <w:color w:val="262626"/>
          <w:kern w:val="0"/>
          <w:sz w:val="32"/>
          <w:szCs w:val="32"/>
        </w:rPr>
        <w:t>校设字（20</w:t>
      </w:r>
      <w:r>
        <w:rPr>
          <w:rFonts w:ascii="仿宋_GB2312" w:hAnsi="宋体" w:eastAsia="仿宋_GB2312" w:cs="宋体"/>
          <w:color w:val="262626"/>
          <w:kern w:val="0"/>
          <w:sz w:val="32"/>
          <w:szCs w:val="32"/>
        </w:rPr>
        <w:t>2</w:t>
      </w:r>
      <w:r>
        <w:rPr>
          <w:rFonts w:hint="eastAsia" w:ascii="仿宋_GB2312" w:hAnsi="宋体" w:eastAsia="仿宋_GB2312" w:cs="宋体"/>
          <w:color w:val="262626"/>
          <w:kern w:val="0"/>
          <w:sz w:val="32"/>
          <w:szCs w:val="32"/>
          <w:lang w:val="en-US" w:eastAsia="zh-CN"/>
        </w:rPr>
        <w:t>5</w:t>
      </w:r>
      <w:r>
        <w:rPr>
          <w:rFonts w:hint="eastAsia" w:ascii="仿宋_GB2312" w:hAnsi="宋体" w:eastAsia="仿宋_GB2312" w:cs="宋体"/>
          <w:color w:val="262626"/>
          <w:kern w:val="0"/>
          <w:sz w:val="32"/>
          <w:szCs w:val="32"/>
        </w:rPr>
        <w:t>）</w:t>
      </w:r>
      <w:r>
        <w:rPr>
          <w:rFonts w:hint="eastAsia" w:ascii="仿宋_GB2312" w:hAnsi="宋体" w:eastAsia="仿宋_GB2312" w:cs="宋体"/>
          <w:color w:val="262626"/>
          <w:kern w:val="0"/>
          <w:sz w:val="32"/>
          <w:szCs w:val="32"/>
          <w:lang w:val="en-US" w:eastAsia="zh-CN"/>
        </w:rPr>
        <w:t>7</w:t>
      </w:r>
      <w:r>
        <w:rPr>
          <w:rFonts w:hint="eastAsia" w:ascii="仿宋_GB2312" w:hAnsi="宋体" w:eastAsia="仿宋_GB2312" w:cs="宋体"/>
          <w:color w:val="262626"/>
          <w:kern w:val="0"/>
          <w:sz w:val="32"/>
          <w:szCs w:val="32"/>
        </w:rPr>
        <w:t>号</w:t>
      </w:r>
    </w:p>
    <w:p w14:paraId="51F1A666">
      <w:pPr>
        <w:jc w:val="center"/>
        <w:rPr>
          <w:rFonts w:hint="default" w:ascii="方正小标宋简体" w:hAnsi="黑体" w:eastAsia="方正小标宋简体"/>
          <w:sz w:val="44"/>
          <w:szCs w:val="44"/>
          <w:lang w:val="en-US" w:eastAsia="zh-CN"/>
        </w:rPr>
      </w:pPr>
    </w:p>
    <w:p w14:paraId="2F3AD8CA">
      <w:pPr>
        <w:keepNext w:val="0"/>
        <w:keepLines w:val="0"/>
        <w:widowControl/>
        <w:suppressLineNumbers w:val="0"/>
        <w:jc w:val="left"/>
        <w:rPr>
          <w:rFonts w:hint="default" w:ascii="仿宋" w:hAnsi="仿宋" w:eastAsia="仿宋"/>
          <w:sz w:val="32"/>
          <w:szCs w:val="32"/>
          <w:lang w:val="en-US" w:eastAsia="zh-CN"/>
        </w:rPr>
      </w:pPr>
      <w:r>
        <w:rPr>
          <w:rFonts w:hint="eastAsia" w:ascii="仿宋" w:hAnsi="仿宋" w:eastAsia="仿宋"/>
          <w:sz w:val="32"/>
          <w:szCs w:val="32"/>
          <w:lang w:val="en-US" w:eastAsia="zh-CN"/>
        </w:rPr>
        <w:t>各学院：</w:t>
      </w:r>
    </w:p>
    <w:p w14:paraId="00B7100B">
      <w:pPr>
        <w:keepNext w:val="0"/>
        <w:keepLines w:val="0"/>
        <w:widowControl/>
        <w:suppressLineNumbers w:val="0"/>
        <w:jc w:val="left"/>
        <w:rPr>
          <w:rFonts w:ascii="仿宋" w:hAnsi="仿宋" w:eastAsia="仿宋"/>
          <w:sz w:val="32"/>
          <w:szCs w:val="32"/>
        </w:rPr>
      </w:pPr>
      <w:r>
        <w:rPr>
          <w:rFonts w:hint="eastAsia" w:ascii="仿宋" w:hAnsi="仿宋" w:eastAsia="仿宋"/>
          <w:sz w:val="32"/>
          <w:szCs w:val="32"/>
        </w:rPr>
        <w:t xml:space="preserve">    </w:t>
      </w:r>
      <w:r>
        <w:rPr>
          <w:rFonts w:hint="eastAsia" w:ascii="仿宋" w:hAnsi="仿宋" w:eastAsia="仿宋"/>
          <w:sz w:val="32"/>
          <w:szCs w:val="32"/>
          <w:lang w:val="en-US" w:eastAsia="zh-CN"/>
        </w:rPr>
        <w:t>近期省教育厅发布了通知，传达了某高校实验室一通风橱产生明火的安全事故</w:t>
      </w:r>
      <w:r>
        <w:rPr>
          <w:rFonts w:hint="eastAsia" w:ascii="仿宋" w:hAnsi="仿宋" w:eastAsia="仿宋"/>
          <w:sz w:val="32"/>
          <w:szCs w:val="32"/>
        </w:rPr>
        <w:t>，</w:t>
      </w:r>
      <w:r>
        <w:rPr>
          <w:rFonts w:hint="eastAsia" w:ascii="仿宋" w:hAnsi="仿宋" w:eastAsia="仿宋"/>
          <w:sz w:val="32"/>
          <w:szCs w:val="32"/>
          <w:lang w:val="en-US" w:eastAsia="zh-CN"/>
        </w:rPr>
        <w:t>并对进一步压紧压实实验室安全责任，全面防范实验室安全事故发生提出几点要求。为落实通知精神，</w:t>
      </w:r>
      <w:r>
        <w:rPr>
          <w:rFonts w:hint="eastAsia" w:ascii="华文仿宋" w:hAnsi="华文仿宋" w:eastAsia="华文仿宋" w:cs="华文仿宋"/>
          <w:color w:val="000000"/>
          <w:kern w:val="0"/>
          <w:sz w:val="31"/>
          <w:szCs w:val="31"/>
          <w:lang w:val="en-US" w:eastAsia="zh-CN" w:bidi="ar"/>
        </w:rPr>
        <w:t>结合进入夏季天气越来越炎热，电气火灾及暴雨等</w:t>
      </w:r>
      <w:r>
        <w:rPr>
          <w:rFonts w:ascii="华文仿宋" w:hAnsi="华文仿宋" w:eastAsia="华文仿宋" w:cs="华文仿宋"/>
          <w:color w:val="000000"/>
          <w:kern w:val="0"/>
          <w:sz w:val="31"/>
          <w:szCs w:val="31"/>
          <w:lang w:val="en-US" w:eastAsia="zh-CN" w:bidi="ar"/>
        </w:rPr>
        <w:t>灾害性天气</w:t>
      </w:r>
      <w:r>
        <w:rPr>
          <w:rFonts w:hint="eastAsia" w:ascii="华文仿宋" w:hAnsi="华文仿宋" w:eastAsia="华文仿宋" w:cs="华文仿宋"/>
          <w:color w:val="000000"/>
          <w:kern w:val="0"/>
          <w:sz w:val="31"/>
          <w:szCs w:val="31"/>
          <w:lang w:val="en-US" w:eastAsia="zh-CN" w:bidi="ar"/>
        </w:rPr>
        <w:t>可能对我校实验室安全</w:t>
      </w:r>
      <w:r>
        <w:rPr>
          <w:rFonts w:hint="eastAsia" w:ascii="仿宋" w:hAnsi="仿宋" w:eastAsia="仿宋"/>
          <w:sz w:val="32"/>
          <w:szCs w:val="32"/>
        </w:rPr>
        <w:t>工作</w:t>
      </w:r>
      <w:r>
        <w:rPr>
          <w:rFonts w:hint="eastAsia" w:ascii="仿宋" w:hAnsi="仿宋" w:eastAsia="仿宋"/>
          <w:sz w:val="32"/>
          <w:szCs w:val="32"/>
          <w:lang w:val="en-US" w:eastAsia="zh-CN"/>
        </w:rPr>
        <w:t>带来一定挑战</w:t>
      </w:r>
      <w:r>
        <w:rPr>
          <w:rFonts w:hint="eastAsia" w:ascii="仿宋" w:hAnsi="仿宋" w:eastAsia="仿宋"/>
          <w:sz w:val="32"/>
          <w:szCs w:val="32"/>
        </w:rPr>
        <w:t>，</w:t>
      </w:r>
      <w:r>
        <w:rPr>
          <w:rFonts w:hint="eastAsia" w:ascii="仿宋" w:hAnsi="仿宋" w:eastAsia="仿宋"/>
          <w:sz w:val="32"/>
          <w:szCs w:val="32"/>
          <w:lang w:val="en-US" w:eastAsia="zh-CN"/>
        </w:rPr>
        <w:t>现就加强实验室安全工作部署</w:t>
      </w:r>
      <w:r>
        <w:rPr>
          <w:rFonts w:hint="eastAsia" w:ascii="仿宋" w:hAnsi="仿宋" w:eastAsia="仿宋"/>
          <w:sz w:val="32"/>
          <w:szCs w:val="32"/>
        </w:rPr>
        <w:t>如下：</w:t>
      </w:r>
    </w:p>
    <w:p w14:paraId="574F3623">
      <w:pPr>
        <w:ind w:firstLine="640" w:firstLineChars="200"/>
        <w:rPr>
          <w:rFonts w:hint="default" w:ascii="黑体" w:hAnsi="黑体" w:eastAsia="黑体"/>
          <w:sz w:val="32"/>
          <w:szCs w:val="32"/>
          <w:lang w:val="en-US" w:eastAsia="zh-CN"/>
        </w:rPr>
      </w:pPr>
      <w:r>
        <w:rPr>
          <w:rFonts w:hint="eastAsia" w:ascii="黑体" w:hAnsi="黑体" w:eastAsia="黑体"/>
          <w:sz w:val="32"/>
          <w:szCs w:val="32"/>
        </w:rPr>
        <w:t>一、</w:t>
      </w:r>
      <w:r>
        <w:rPr>
          <w:rFonts w:hint="eastAsia" w:ascii="黑体" w:hAnsi="黑体" w:eastAsia="黑体"/>
          <w:sz w:val="32"/>
          <w:szCs w:val="32"/>
          <w:lang w:val="en-US" w:eastAsia="zh-CN"/>
        </w:rPr>
        <w:t>强化实验室安全主体责任</w:t>
      </w:r>
    </w:p>
    <w:p w14:paraId="1F7DF3E9">
      <w:pPr>
        <w:keepNext w:val="0"/>
        <w:keepLines w:val="0"/>
        <w:pageBreakBefore w:val="0"/>
        <w:widowControl/>
        <w:suppressLineNumbers w:val="0"/>
        <w:kinsoku/>
        <w:wordWrap/>
        <w:overflowPunct/>
        <w:topLinePunct w:val="0"/>
        <w:autoSpaceDE/>
        <w:autoSpaceDN/>
        <w:bidi w:val="0"/>
        <w:adjustRightInd/>
        <w:snapToGrid/>
        <w:ind w:firstLine="640" w:firstLineChars="200"/>
        <w:jc w:val="left"/>
        <w:textAlignment w:val="auto"/>
        <w:rPr>
          <w:rFonts w:hint="eastAsia" w:ascii="仿宋" w:hAnsi="仿宋" w:eastAsia="仿宋"/>
          <w:sz w:val="32"/>
          <w:szCs w:val="32"/>
          <w:lang w:val="en-US" w:eastAsia="zh-CN"/>
        </w:rPr>
      </w:pPr>
      <w:r>
        <w:rPr>
          <w:rFonts w:hint="eastAsia" w:ascii="仿宋" w:hAnsi="仿宋" w:eastAsia="仿宋"/>
          <w:sz w:val="32"/>
          <w:szCs w:val="32"/>
          <w:lang w:val="en-US" w:eastAsia="zh-CN"/>
        </w:rPr>
        <w:t>各学院要进一步提高政治站位，深刻认识抓好高温及灾害性天气下实验室安全工作的重要性，以对师生极端负责的态度，把实验室安全作为不可逾越的红线。要坚持底线思维和红线意识，坚决克服麻痹思想和侥幸心理，切实扛起防范化解实验室安全风险的主体责任，全方位守住实验室安全底线。</w:t>
      </w:r>
    </w:p>
    <w:p w14:paraId="63C0A10D">
      <w:pPr>
        <w:ind w:firstLine="640" w:firstLineChars="200"/>
        <w:rPr>
          <w:rFonts w:hint="default" w:ascii="黑体" w:hAnsi="黑体" w:eastAsia="黑体"/>
          <w:sz w:val="32"/>
          <w:szCs w:val="32"/>
          <w:lang w:val="en-US"/>
        </w:rPr>
      </w:pPr>
      <w:r>
        <w:rPr>
          <w:rFonts w:hint="eastAsia" w:ascii="黑体" w:hAnsi="黑体" w:eastAsia="黑体"/>
          <w:sz w:val="32"/>
          <w:szCs w:val="32"/>
        </w:rPr>
        <w:t>二、</w:t>
      </w:r>
      <w:r>
        <w:rPr>
          <w:rFonts w:hint="eastAsia" w:ascii="黑体" w:hAnsi="黑体" w:eastAsia="黑体"/>
          <w:sz w:val="32"/>
          <w:szCs w:val="32"/>
          <w:lang w:val="en-US" w:eastAsia="zh-CN"/>
        </w:rPr>
        <w:t>强化督查检查及隐患排查</w:t>
      </w:r>
    </w:p>
    <w:p w14:paraId="4C2B06A1">
      <w:pPr>
        <w:keepNext w:val="0"/>
        <w:keepLines w:val="0"/>
        <w:pageBreakBefore w:val="0"/>
        <w:widowControl/>
        <w:suppressLineNumbers w:val="0"/>
        <w:kinsoku/>
        <w:wordWrap/>
        <w:overflowPunct/>
        <w:topLinePunct w:val="0"/>
        <w:autoSpaceDE/>
        <w:autoSpaceDN/>
        <w:bidi w:val="0"/>
        <w:adjustRightInd/>
        <w:snapToGrid/>
        <w:ind w:firstLine="640" w:firstLineChars="200"/>
        <w:jc w:val="left"/>
        <w:textAlignment w:val="auto"/>
        <w:rPr>
          <w:rFonts w:hint="eastAsia" w:ascii="仿宋" w:hAnsi="仿宋" w:eastAsia="仿宋"/>
          <w:sz w:val="32"/>
          <w:szCs w:val="32"/>
          <w:lang w:val="en-US" w:eastAsia="zh-CN"/>
        </w:rPr>
      </w:pPr>
      <w:r>
        <w:rPr>
          <w:rFonts w:hint="eastAsia" w:ascii="仿宋" w:hAnsi="仿宋" w:eastAsia="仿宋"/>
          <w:sz w:val="32"/>
          <w:szCs w:val="32"/>
          <w:lang w:val="en-US" w:eastAsia="zh-CN"/>
        </w:rPr>
        <w:t>各单位需立即组织人员对实验室内所有电器设备进行全面的安全检查，特别是空调、加热设备、大型仪器等高耗能、需长期运转设备的电线、插座等，及时维修或更换老化、损坏的部件，确保设备处于良好状态。严格遵守《扬州市职业大学实验实训室用电安全管理办法（试行）（校设字【2021】11号）》，禁止私拉乱接电线，禁止超负荷使用电源插座，不得擅自改动电器线路或增设电气设备。</w:t>
      </w:r>
    </w:p>
    <w:p w14:paraId="1F149205">
      <w:pPr>
        <w:keepNext w:val="0"/>
        <w:keepLines w:val="0"/>
        <w:pageBreakBefore w:val="0"/>
        <w:widowControl/>
        <w:suppressLineNumbers w:val="0"/>
        <w:kinsoku/>
        <w:wordWrap/>
        <w:overflowPunct/>
        <w:topLinePunct w:val="0"/>
        <w:autoSpaceDE/>
        <w:autoSpaceDN/>
        <w:bidi w:val="0"/>
        <w:adjustRightInd/>
        <w:snapToGrid/>
        <w:ind w:firstLine="640" w:firstLineChars="200"/>
        <w:jc w:val="left"/>
        <w:textAlignment w:val="auto"/>
        <w:rPr>
          <w:rFonts w:hint="eastAsia" w:ascii="仿宋" w:hAnsi="仿宋" w:eastAsia="仿宋"/>
          <w:sz w:val="32"/>
          <w:szCs w:val="32"/>
          <w:lang w:val="en-US" w:eastAsia="zh-CN"/>
        </w:rPr>
      </w:pPr>
      <w:r>
        <w:rPr>
          <w:rFonts w:hint="eastAsia" w:ascii="仿宋" w:hAnsi="仿宋" w:eastAsia="仿宋"/>
          <w:sz w:val="32"/>
          <w:szCs w:val="32"/>
          <w:lang w:val="en-US" w:eastAsia="zh-CN"/>
        </w:rPr>
        <w:t>针对夏季暴雨、台风等灾害性天气等突发情况，各学院要结合学科特点和实验室客观情况，科学周密制定建立应急预案，建立健全突发事件应急工作机制。</w:t>
      </w:r>
    </w:p>
    <w:p w14:paraId="350C22BE">
      <w:pPr>
        <w:keepNext w:val="0"/>
        <w:keepLines w:val="0"/>
        <w:pageBreakBefore w:val="0"/>
        <w:widowControl/>
        <w:suppressLineNumbers w:val="0"/>
        <w:kinsoku/>
        <w:wordWrap/>
        <w:overflowPunct/>
        <w:topLinePunct w:val="0"/>
        <w:autoSpaceDE/>
        <w:autoSpaceDN/>
        <w:bidi w:val="0"/>
        <w:adjustRightInd/>
        <w:snapToGrid/>
        <w:ind w:firstLine="640" w:firstLineChars="200"/>
        <w:jc w:val="left"/>
        <w:textAlignment w:val="auto"/>
      </w:pPr>
      <w:r>
        <w:rPr>
          <w:rFonts w:hint="eastAsia" w:ascii="仿宋" w:hAnsi="仿宋" w:eastAsia="仿宋"/>
          <w:sz w:val="32"/>
          <w:szCs w:val="32"/>
          <w:lang w:val="en-US" w:eastAsia="zh-CN"/>
        </w:rPr>
        <w:t>尽量避开中午等高温时段开展低沸点危险化学品、高温高压设备等危险性大的实验。室内温度超过33℃时，应立即暂</w:t>
      </w:r>
      <w:r>
        <w:rPr>
          <w:rFonts w:ascii="仿宋_GB2312" w:hAnsi="仿宋_GB2312" w:eastAsia="仿宋_GB2312" w:cs="仿宋_GB2312"/>
          <w:color w:val="000000"/>
          <w:kern w:val="0"/>
          <w:sz w:val="31"/>
          <w:szCs w:val="31"/>
          <w:lang w:val="en-US" w:eastAsia="zh-CN" w:bidi="ar"/>
        </w:rPr>
        <w:t>停危险性实验和危险化学品使用。室外温度达到</w:t>
      </w:r>
      <w:r>
        <w:rPr>
          <w:rFonts w:hint="default" w:ascii="Times New Roman" w:hAnsi="Times New Roman" w:eastAsia="宋体" w:cs="Times New Roman"/>
          <w:color w:val="000000"/>
          <w:kern w:val="0"/>
          <w:sz w:val="31"/>
          <w:szCs w:val="31"/>
          <w:lang w:val="en-US" w:eastAsia="zh-CN" w:bidi="ar"/>
        </w:rPr>
        <w:t>35℃</w:t>
      </w:r>
      <w:r>
        <w:rPr>
          <w:rFonts w:ascii="仿宋_GB2312" w:hAnsi="仿宋_GB2312" w:eastAsia="仿宋_GB2312" w:cs="仿宋_GB2312"/>
          <w:color w:val="000000"/>
          <w:kern w:val="0"/>
          <w:sz w:val="31"/>
          <w:szCs w:val="31"/>
          <w:lang w:val="en-US" w:eastAsia="zh-CN" w:bidi="ar"/>
        </w:rPr>
        <w:t xml:space="preserve">及以上时，应停止室外试验。 </w:t>
      </w:r>
    </w:p>
    <w:p w14:paraId="4DF9AAFC">
      <w:pPr>
        <w:ind w:firstLine="640" w:firstLineChars="200"/>
        <w:rPr>
          <w:rFonts w:hint="eastAsia" w:ascii="黑体" w:hAnsi="黑体" w:eastAsia="黑体"/>
          <w:sz w:val="32"/>
          <w:szCs w:val="32"/>
        </w:rPr>
      </w:pPr>
      <w:r>
        <w:rPr>
          <w:rFonts w:hint="eastAsia" w:ascii="黑体" w:hAnsi="黑体" w:eastAsia="黑体"/>
          <w:sz w:val="32"/>
          <w:szCs w:val="32"/>
        </w:rPr>
        <w:t>三、</w:t>
      </w:r>
      <w:r>
        <w:rPr>
          <w:rFonts w:hint="eastAsia" w:ascii="黑体" w:hAnsi="黑体" w:eastAsia="黑体"/>
          <w:sz w:val="32"/>
          <w:szCs w:val="32"/>
          <w:lang w:val="en-US" w:eastAsia="zh-CN"/>
        </w:rPr>
        <w:t>加强实验室重要危险源安全管理</w:t>
      </w:r>
    </w:p>
    <w:p w14:paraId="594D40F3">
      <w:pPr>
        <w:keepNext w:val="0"/>
        <w:keepLines w:val="0"/>
        <w:pageBreakBefore w:val="0"/>
        <w:widowControl/>
        <w:suppressLineNumbers w:val="0"/>
        <w:kinsoku/>
        <w:wordWrap/>
        <w:overflowPunct/>
        <w:topLinePunct w:val="0"/>
        <w:autoSpaceDE/>
        <w:autoSpaceDN/>
        <w:bidi w:val="0"/>
        <w:adjustRightInd/>
        <w:snapToGrid/>
        <w:ind w:firstLine="640" w:firstLineChars="200"/>
        <w:jc w:val="left"/>
        <w:textAlignment w:val="auto"/>
        <w:rPr>
          <w:rFonts w:hint="eastAsia" w:ascii="仿宋" w:hAnsi="仿宋" w:eastAsia="仿宋"/>
          <w:sz w:val="32"/>
          <w:szCs w:val="32"/>
          <w:lang w:val="en-US" w:eastAsia="zh-CN"/>
        </w:rPr>
      </w:pPr>
      <w:r>
        <w:rPr>
          <w:rFonts w:hint="eastAsia" w:ascii="仿宋" w:hAnsi="仿宋" w:eastAsia="仿宋"/>
          <w:sz w:val="32"/>
          <w:szCs w:val="32"/>
          <w:lang w:val="en-US" w:eastAsia="zh-CN"/>
        </w:rPr>
        <w:t>重点做好实验室危险化学品、气瓶、特种设备和高温、高压、高转速设备等规范化管理。危化品必须依规管理。尽量减少实验室内气体钢瓶存量，存放在外的钢瓶，避免高温、暴晒。实验室危险废物应及时规范处置，废液桶存放于阴凉处，避免阳光直晒。</w:t>
      </w:r>
    </w:p>
    <w:p w14:paraId="43B8BF6F">
      <w:pPr>
        <w:ind w:firstLine="640" w:firstLineChars="200"/>
        <w:rPr>
          <w:rFonts w:hint="default" w:ascii="黑体" w:hAnsi="黑体" w:eastAsia="黑体"/>
          <w:sz w:val="32"/>
          <w:szCs w:val="32"/>
          <w:lang w:val="en-US" w:eastAsia="zh-CN"/>
        </w:rPr>
      </w:pPr>
      <w:r>
        <w:rPr>
          <w:rFonts w:hint="eastAsia" w:ascii="黑体" w:hAnsi="黑体" w:eastAsia="黑体"/>
          <w:sz w:val="32"/>
          <w:szCs w:val="32"/>
          <w:lang w:val="en-US" w:eastAsia="zh-CN"/>
        </w:rPr>
        <w:t>四、开展灾害性天气和重要危险源专题安全教育</w:t>
      </w:r>
    </w:p>
    <w:p w14:paraId="5C28BD02">
      <w:pPr>
        <w:ind w:firstLine="640" w:firstLineChars="200"/>
        <w:rPr>
          <w:rFonts w:hint="eastAsia" w:ascii="仿宋" w:hAnsi="仿宋" w:eastAsia="仿宋"/>
          <w:sz w:val="32"/>
          <w:szCs w:val="32"/>
          <w:lang w:val="en-US" w:eastAsia="zh-CN"/>
        </w:rPr>
      </w:pPr>
      <w:r>
        <w:rPr>
          <w:rFonts w:hint="eastAsia" w:ascii="仿宋" w:hAnsi="仿宋" w:eastAsia="仿宋"/>
          <w:sz w:val="32"/>
          <w:szCs w:val="32"/>
        </w:rPr>
        <w:t>按照“全员、全面、全程”的要求，加强针对</w:t>
      </w:r>
      <w:r>
        <w:rPr>
          <w:rFonts w:hint="eastAsia" w:ascii="仿宋" w:hAnsi="仿宋" w:eastAsia="仿宋"/>
          <w:sz w:val="32"/>
          <w:szCs w:val="32"/>
          <w:lang w:val="en-US" w:eastAsia="zh-CN"/>
        </w:rPr>
        <w:t>夏季与灾害性天气的</w:t>
      </w:r>
      <w:r>
        <w:rPr>
          <w:rFonts w:hint="eastAsia" w:ascii="仿宋" w:hAnsi="仿宋" w:eastAsia="仿宋"/>
          <w:sz w:val="32"/>
          <w:szCs w:val="32"/>
        </w:rPr>
        <w:t>师生安全教育与培训。</w:t>
      </w:r>
    </w:p>
    <w:p w14:paraId="0992F6E4">
      <w:pPr>
        <w:ind w:firstLine="640" w:firstLineChars="200"/>
        <w:rPr>
          <w:rFonts w:hint="eastAsia" w:ascii="仿宋" w:hAnsi="仿宋" w:eastAsia="仿宋"/>
          <w:sz w:val="32"/>
          <w:szCs w:val="32"/>
          <w:lang w:val="en-US" w:eastAsia="zh-CN"/>
        </w:rPr>
      </w:pPr>
    </w:p>
    <w:p w14:paraId="11D78281">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 xml:space="preserve">                                设备处</w:t>
      </w:r>
    </w:p>
    <w:p w14:paraId="788DFB74">
      <w:pPr>
        <w:ind w:firstLine="640" w:firstLineChars="200"/>
        <w:rPr>
          <w:rFonts w:hint="default" w:ascii="仿宋" w:hAnsi="仿宋" w:eastAsia="仿宋"/>
          <w:sz w:val="32"/>
          <w:szCs w:val="32"/>
          <w:lang w:val="en-US" w:eastAsia="zh-CN"/>
        </w:rPr>
      </w:pPr>
      <w:r>
        <w:rPr>
          <w:rFonts w:hint="eastAsia" w:ascii="仿宋" w:hAnsi="仿宋" w:eastAsia="仿宋"/>
          <w:sz w:val="32"/>
          <w:szCs w:val="32"/>
          <w:lang w:val="en-US" w:eastAsia="zh-CN"/>
        </w:rPr>
        <w:t xml:space="preserve">                          2025年5月21日</w:t>
      </w:r>
    </w:p>
    <w:p w14:paraId="4C367958">
      <w:pPr>
        <w:ind w:firstLine="640" w:firstLineChars="200"/>
        <w:rPr>
          <w:rFonts w:hint="eastAsia" w:ascii="仿宋" w:hAnsi="仿宋" w:eastAsia="仿宋"/>
          <w:sz w:val="32"/>
          <w:szCs w:val="32"/>
          <w:lang w:val="en-US" w:eastAsia="zh-CN"/>
        </w:rPr>
      </w:pPr>
    </w:p>
    <w:p w14:paraId="66A6FE6E">
      <w:pPr>
        <w:ind w:firstLine="640" w:firstLineChars="200"/>
        <w:rPr>
          <w:rFonts w:hint="eastAsia" w:ascii="仿宋" w:hAnsi="仿宋" w:eastAsia="仿宋"/>
          <w:sz w:val="32"/>
          <w:szCs w:val="32"/>
          <w:lang w:val="en-US" w:eastAsia="zh-CN"/>
        </w:rPr>
      </w:pPr>
    </w:p>
    <w:p w14:paraId="1E3D672A">
      <w:pPr>
        <w:ind w:firstLine="640" w:firstLineChars="200"/>
        <w:rPr>
          <w:rFonts w:hint="eastAsia" w:ascii="仿宋" w:hAnsi="仿宋" w:eastAsia="仿宋"/>
          <w:sz w:val="32"/>
          <w:szCs w:val="32"/>
          <w:lang w:val="en-US" w:eastAsia="zh-CN"/>
        </w:rPr>
      </w:pPr>
    </w:p>
    <w:p w14:paraId="4572E836">
      <w:pPr>
        <w:ind w:firstLine="640" w:firstLineChars="200"/>
        <w:rPr>
          <w:rFonts w:hint="eastAsia" w:ascii="仿宋" w:hAnsi="仿宋" w:eastAsia="仿宋"/>
          <w:sz w:val="32"/>
          <w:szCs w:val="32"/>
          <w:lang w:val="en-US" w:eastAsia="zh-CN"/>
        </w:rPr>
      </w:pPr>
    </w:p>
    <w:p w14:paraId="69EEE68E">
      <w:pPr>
        <w:ind w:firstLine="640" w:firstLineChars="200"/>
        <w:rPr>
          <w:rFonts w:hint="eastAsia" w:ascii="仿宋" w:hAnsi="仿宋" w:eastAsia="仿宋"/>
          <w:sz w:val="32"/>
          <w:szCs w:val="32"/>
          <w:lang w:val="en-US" w:eastAsia="zh-CN"/>
        </w:rPr>
      </w:pPr>
    </w:p>
    <w:p w14:paraId="1739FE60">
      <w:pPr>
        <w:ind w:firstLine="640" w:firstLineChars="200"/>
        <w:rPr>
          <w:rFonts w:hint="eastAsia" w:ascii="仿宋" w:hAnsi="仿宋" w:eastAsia="仿宋"/>
          <w:sz w:val="32"/>
          <w:szCs w:val="32"/>
          <w:lang w:val="en-US" w:eastAsia="zh-CN"/>
        </w:rPr>
      </w:pPr>
    </w:p>
    <w:p w14:paraId="4C07B281">
      <w:pPr>
        <w:ind w:firstLine="640" w:firstLineChars="200"/>
        <w:rPr>
          <w:rFonts w:hint="eastAsia" w:ascii="仿宋" w:hAnsi="仿宋" w:eastAsia="仿宋"/>
          <w:sz w:val="32"/>
          <w:szCs w:val="32"/>
          <w:lang w:val="en-US" w:eastAsia="zh-CN"/>
        </w:rPr>
      </w:pPr>
    </w:p>
    <w:p w14:paraId="00500D33">
      <w:pPr>
        <w:ind w:firstLine="640" w:firstLineChars="200"/>
        <w:rPr>
          <w:rFonts w:hint="eastAsia" w:ascii="仿宋" w:hAnsi="仿宋" w:eastAsia="仿宋"/>
          <w:sz w:val="32"/>
          <w:szCs w:val="32"/>
          <w:lang w:val="en-US" w:eastAsia="zh-CN"/>
        </w:rPr>
      </w:pPr>
    </w:p>
    <w:p w14:paraId="6C2C5893">
      <w:pPr>
        <w:ind w:firstLine="640" w:firstLineChars="200"/>
        <w:rPr>
          <w:rFonts w:hint="eastAsia" w:ascii="仿宋" w:hAnsi="仿宋" w:eastAsia="仿宋"/>
          <w:sz w:val="32"/>
          <w:szCs w:val="32"/>
          <w:lang w:val="en-US" w:eastAsia="zh-CN"/>
        </w:rPr>
      </w:pPr>
    </w:p>
    <w:p w14:paraId="04C7BA53">
      <w:pPr>
        <w:ind w:firstLine="640" w:firstLineChars="200"/>
        <w:rPr>
          <w:rFonts w:hint="eastAsia" w:ascii="仿宋" w:hAnsi="仿宋" w:eastAsia="仿宋"/>
          <w:sz w:val="32"/>
          <w:szCs w:val="32"/>
          <w:lang w:val="en-US" w:eastAsia="zh-CN"/>
        </w:rPr>
      </w:pPr>
    </w:p>
    <w:p w14:paraId="52805ADD">
      <w:pPr>
        <w:ind w:firstLine="640" w:firstLineChars="200"/>
        <w:rPr>
          <w:rFonts w:hint="eastAsia" w:ascii="仿宋" w:hAnsi="仿宋" w:eastAsia="仿宋"/>
          <w:sz w:val="32"/>
          <w:szCs w:val="32"/>
          <w:lang w:val="en-US" w:eastAsia="zh-CN"/>
        </w:rPr>
      </w:pPr>
    </w:p>
    <w:p w14:paraId="096AF636">
      <w:pPr>
        <w:ind w:firstLine="640" w:firstLineChars="200"/>
        <w:rPr>
          <w:rFonts w:hint="eastAsia" w:ascii="仿宋" w:hAnsi="仿宋" w:eastAsia="仿宋"/>
          <w:sz w:val="32"/>
          <w:szCs w:val="32"/>
          <w:lang w:val="en-US" w:eastAsia="zh-CN"/>
        </w:rPr>
      </w:pPr>
    </w:p>
    <w:p w14:paraId="4F3FB354">
      <w:pPr>
        <w:ind w:firstLine="640" w:firstLineChars="200"/>
        <w:rPr>
          <w:rFonts w:hint="eastAsia" w:ascii="仿宋" w:hAnsi="仿宋" w:eastAsia="仿宋"/>
          <w:sz w:val="32"/>
          <w:szCs w:val="32"/>
          <w:lang w:val="en-US" w:eastAsia="zh-CN"/>
        </w:rPr>
      </w:pPr>
    </w:p>
    <w:p w14:paraId="3B185674">
      <w:pPr>
        <w:ind w:firstLine="640" w:firstLineChars="200"/>
        <w:rPr>
          <w:rFonts w:hint="eastAsia" w:ascii="仿宋" w:hAnsi="仿宋" w:eastAsia="仿宋"/>
          <w:sz w:val="32"/>
          <w:szCs w:val="32"/>
          <w:lang w:val="en-US" w:eastAsia="zh-CN"/>
        </w:rPr>
      </w:pPr>
    </w:p>
    <w:p w14:paraId="3A9B359A">
      <w:pPr>
        <w:ind w:firstLine="640" w:firstLineChars="200"/>
        <w:rPr>
          <w:rFonts w:hint="eastAsia" w:ascii="仿宋" w:hAnsi="仿宋" w:eastAsia="仿宋"/>
          <w:sz w:val="32"/>
          <w:szCs w:val="32"/>
          <w:lang w:val="en-US" w:eastAsia="zh-CN"/>
        </w:rPr>
      </w:pPr>
    </w:p>
    <w:p w14:paraId="42FD66EA">
      <w:pPr>
        <w:ind w:firstLine="640" w:firstLineChars="200"/>
        <w:rPr>
          <w:rFonts w:hint="eastAsia" w:ascii="仿宋" w:hAnsi="仿宋" w:eastAsia="仿宋"/>
          <w:sz w:val="32"/>
          <w:szCs w:val="32"/>
          <w:lang w:val="en-US" w:eastAsia="zh-CN"/>
        </w:rPr>
      </w:pPr>
    </w:p>
    <w:p w14:paraId="3127C615">
      <w:pPr>
        <w:ind w:firstLine="640" w:firstLineChars="200"/>
        <w:rPr>
          <w:rFonts w:hint="eastAsia" w:ascii="仿宋" w:hAnsi="仿宋" w:eastAsia="仿宋"/>
          <w:sz w:val="32"/>
          <w:szCs w:val="32"/>
          <w:lang w:val="en-US" w:eastAsia="zh-CN"/>
        </w:rPr>
      </w:pPr>
    </w:p>
    <w:p w14:paraId="1343B11B">
      <w:pPr>
        <w:ind w:firstLine="640" w:firstLineChars="200"/>
        <w:rPr>
          <w:rFonts w:hint="eastAsia" w:ascii="仿宋" w:hAnsi="仿宋" w:eastAsia="仿宋"/>
          <w:sz w:val="32"/>
          <w:szCs w:val="32"/>
          <w:lang w:val="en-US" w:eastAsia="zh-CN"/>
        </w:rPr>
      </w:pPr>
    </w:p>
    <w:p w14:paraId="2F188B2E">
      <w:pPr>
        <w:ind w:firstLine="640" w:firstLineChars="200"/>
        <w:rPr>
          <w:rFonts w:hint="eastAsia" w:ascii="仿宋" w:hAnsi="仿宋" w:eastAsia="仿宋"/>
          <w:sz w:val="32"/>
          <w:szCs w:val="32"/>
          <w:lang w:val="en-US" w:eastAsia="zh-CN"/>
        </w:rPr>
      </w:pPr>
    </w:p>
    <w:p w14:paraId="30A7BD31">
      <w:pPr>
        <w:ind w:firstLine="640" w:firstLineChars="200"/>
        <w:rPr>
          <w:rFonts w:hint="eastAsia" w:ascii="仿宋" w:hAnsi="仿宋" w:eastAsia="仿宋"/>
          <w:sz w:val="32"/>
          <w:szCs w:val="32"/>
          <w:lang w:val="en-US" w:eastAsia="zh-CN"/>
        </w:rPr>
      </w:pPr>
    </w:p>
    <w:p w14:paraId="45DDE08A">
      <w:pPr>
        <w:jc w:val="center"/>
        <w:rPr>
          <w:rFonts w:hint="eastAsia" w:ascii="仿宋" w:hAnsi="仿宋" w:eastAsia="仿宋"/>
          <w:sz w:val="32"/>
          <w:szCs w:val="32"/>
          <w:lang w:val="en-US" w:eastAsia="zh-CN"/>
        </w:rPr>
      </w:pPr>
      <w:r>
        <w:rPr>
          <w:rFonts w:hint="eastAsia" w:ascii="仿宋" w:hAnsi="仿宋" w:eastAsia="仿宋"/>
          <w:sz w:val="32"/>
          <w:szCs w:val="32"/>
          <w:lang w:val="en-US" w:eastAsia="zh-CN"/>
        </w:rPr>
        <w:t>扬州市职业大学实验室安全自查反馈表</w:t>
      </w:r>
    </w:p>
    <w:p w14:paraId="037724F8">
      <w:pPr>
        <w:jc w:val="center"/>
        <w:rPr>
          <w:rFonts w:hint="eastAsia" w:ascii="仿宋" w:hAnsi="仿宋" w:eastAsia="仿宋"/>
          <w:sz w:val="32"/>
          <w:szCs w:val="32"/>
          <w:lang w:val="en-US" w:eastAsia="zh-CN"/>
        </w:rPr>
      </w:pPr>
      <w:r>
        <w:rPr>
          <w:rFonts w:hint="eastAsia" w:ascii="仿宋" w:hAnsi="仿宋" w:eastAsia="仿宋"/>
          <w:sz w:val="32"/>
          <w:szCs w:val="32"/>
          <w:lang w:val="en-US" w:eastAsia="zh-CN"/>
        </w:rPr>
        <w:t>（高温及灾害性天气专项）</w:t>
      </w:r>
    </w:p>
    <w:p w14:paraId="2685D20B">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 xml:space="preserve">学院名称：____________________  </w:t>
      </w:r>
    </w:p>
    <w:p w14:paraId="6C1D03C8">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 xml:space="preserve">检查日期：____年____月____日  </w:t>
      </w:r>
    </w:p>
    <w:p w14:paraId="50C7A2DD">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负责人签字：__________________</w:t>
      </w:r>
    </w:p>
    <w:p w14:paraId="70987C8E">
      <w:pPr>
        <w:ind w:firstLine="640" w:firstLineChars="200"/>
        <w:rPr>
          <w:rFonts w:hint="default" w:ascii="仿宋" w:hAnsi="仿宋" w:eastAsia="仿宋"/>
          <w:sz w:val="32"/>
          <w:szCs w:val="32"/>
          <w:lang w:val="en-US" w:eastAsia="zh-CN"/>
        </w:rPr>
      </w:pPr>
      <w:r>
        <w:rPr>
          <w:rFonts w:hint="eastAsia" w:ascii="仿宋" w:hAnsi="仿宋" w:eastAsia="仿宋"/>
          <w:sz w:val="32"/>
          <w:szCs w:val="32"/>
          <w:lang w:val="en-US" w:eastAsia="zh-CN"/>
        </w:rPr>
        <w:t>一、自查内容</w:t>
      </w:r>
    </w:p>
    <w:p w14:paraId="2208D40D">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 xml:space="preserve">1. 是否召开专题会议部署高温及灾害性天气实验室安全工作？  □是 □否  </w:t>
      </w:r>
    </w:p>
    <w:p w14:paraId="0CF031EA">
      <w:pPr>
        <w:numPr>
          <w:ilvl w:val="0"/>
          <w:numId w:val="1"/>
        </w:num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 xml:space="preserve">空调、加热设备线路老化检查 | □合格 □不合格  </w:t>
      </w:r>
    </w:p>
    <w:p w14:paraId="77CDE392">
      <w:pPr>
        <w:numPr>
          <w:ilvl w:val="0"/>
          <w:numId w:val="1"/>
        </w:numPr>
        <w:ind w:left="0" w:leftChars="0"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 xml:space="preserve">大型仪器电源负荷及接地情况 | □合格 □不合格 </w:t>
      </w:r>
    </w:p>
    <w:p w14:paraId="4C8AC5F8">
      <w:pPr>
        <w:numPr>
          <w:ilvl w:val="0"/>
          <w:numId w:val="1"/>
        </w:numPr>
        <w:ind w:left="0" w:leftChars="0"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 xml:space="preserve">是否存在私拉乱接电线现象   | □否 □是       </w:t>
      </w:r>
    </w:p>
    <w:p w14:paraId="00CC2604">
      <w:pPr>
        <w:numPr>
          <w:ilvl w:val="0"/>
          <w:numId w:val="1"/>
        </w:numPr>
        <w:ind w:left="0" w:leftChars="0"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 xml:space="preserve">插座、开关是否超负荷使用   | □否 □是                </w:t>
      </w:r>
    </w:p>
    <w:p w14:paraId="5114192D">
      <w:pPr>
        <w:numPr>
          <w:ilvl w:val="0"/>
          <w:numId w:val="1"/>
        </w:numPr>
        <w:ind w:left="0" w:leftChars="0"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 xml:space="preserve">针对本学院危险源（危化品、气瓶等）是否进行了检查 | □是 □否  </w:t>
      </w:r>
    </w:p>
    <w:p w14:paraId="4822E5AE">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 xml:space="preserve">7. 是否制定暴雨/台风应急预案？ □是 □否  </w:t>
      </w:r>
    </w:p>
    <w:p w14:paraId="67FD7364">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 xml:space="preserve">8. 是否开展高温及灾害性天气安全专题培训？ □是 □否  </w:t>
      </w:r>
    </w:p>
    <w:p w14:paraId="590ED0EB">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二、自查结论</w:t>
      </w:r>
    </w:p>
    <w:p w14:paraId="16758E55">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 xml:space="preserve">□无隐患，符合要求  </w:t>
      </w:r>
    </w:p>
    <w:p w14:paraId="0FEE6B44">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 xml:space="preserve">□存在隐患，需整改（可另附一页说明）  </w:t>
      </w:r>
    </w:p>
    <w:p w14:paraId="0F5890B3">
      <w:pPr>
        <w:ind w:firstLine="640" w:firstLineChars="200"/>
        <w:rPr>
          <w:rFonts w:hint="eastAsia" w:ascii="仿宋" w:hAnsi="仿宋" w:eastAsia="仿宋"/>
          <w:sz w:val="32"/>
          <w:szCs w:val="32"/>
          <w:lang w:val="en-US" w:eastAsia="zh-CN"/>
        </w:rPr>
      </w:pPr>
    </w:p>
    <w:p w14:paraId="557D0A5A">
      <w:pPr>
        <w:ind w:firstLine="640" w:firstLineChars="200"/>
        <w:rPr>
          <w:rFonts w:hint="default" w:ascii="仿宋" w:hAnsi="仿宋" w:eastAsia="仿宋"/>
          <w:sz w:val="32"/>
          <w:szCs w:val="32"/>
          <w:lang w:val="en-US" w:eastAsia="zh-CN"/>
        </w:rPr>
      </w:pPr>
      <w:r>
        <w:rPr>
          <w:rFonts w:hint="eastAsia" w:ascii="仿宋" w:hAnsi="仿宋" w:eastAsia="仿宋"/>
          <w:sz w:val="32"/>
          <w:szCs w:val="32"/>
          <w:lang w:val="en-US" w:eastAsia="zh-CN"/>
        </w:rPr>
        <w:t xml:space="preserve">                                学院盖章处</w:t>
      </w:r>
    </w:p>
    <w:p w14:paraId="40BD521B">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 xml:space="preserve">备注：  </w:t>
      </w:r>
    </w:p>
    <w:p w14:paraId="016A919B">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 xml:space="preserve">1. 本表需由学院分管领导签字确认后，于2025年5月30日前报送至设备处（纸质版）。  </w:t>
      </w:r>
    </w:p>
    <w:p w14:paraId="45A2B477">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 xml:space="preserve">2. 对未及时整改的隐患，需附书面说明及后续整改方案。  </w:t>
      </w:r>
    </w:p>
    <w:p w14:paraId="319E176B">
      <w:pPr>
        <w:ind w:firstLine="640" w:firstLineChars="200"/>
        <w:rPr>
          <w:rFonts w:hint="eastAsia" w:ascii="仿宋" w:hAnsi="仿宋" w:eastAsia="仿宋"/>
          <w:sz w:val="32"/>
          <w:szCs w:val="32"/>
          <w:lang w:val="en-US" w:eastAsia="zh-CN"/>
        </w:rPr>
      </w:pPr>
    </w:p>
    <w:p w14:paraId="4D174CBA">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 xml:space="preserve">制表单位：扬州市职业大学设备处  </w:t>
      </w:r>
    </w:p>
    <w:p w14:paraId="32AE2CB8">
      <w:pPr>
        <w:ind w:firstLine="640" w:firstLineChars="200"/>
        <w:rPr>
          <w:rFonts w:hint="default" w:ascii="仿宋" w:hAnsi="仿宋" w:eastAsia="仿宋"/>
          <w:sz w:val="32"/>
          <w:szCs w:val="32"/>
          <w:lang w:val="en-US" w:eastAsia="zh-CN"/>
        </w:rPr>
      </w:pPr>
      <w:r>
        <w:rPr>
          <w:rFonts w:hint="eastAsia" w:ascii="仿宋" w:hAnsi="仿宋" w:eastAsia="仿宋"/>
          <w:sz w:val="32"/>
          <w:szCs w:val="32"/>
          <w:lang w:val="en-US" w:eastAsia="zh-CN"/>
        </w:rPr>
        <w:t>联系电话：赵老师 61555</w:t>
      </w:r>
    </w:p>
    <w:p w14:paraId="319FEBA0">
      <w:pPr>
        <w:ind w:firstLine="640" w:firstLineChars="200"/>
        <w:rPr>
          <w:rFonts w:hint="eastAsia" w:ascii="仿宋" w:hAnsi="仿宋" w:eastAsia="仿宋"/>
          <w:sz w:val="32"/>
          <w:szCs w:val="32"/>
          <w:lang w:val="en-US" w:eastAsia="zh-CN"/>
        </w:rPr>
      </w:pPr>
    </w:p>
    <w:p w14:paraId="34E0A55E">
      <w:pPr>
        <w:ind w:firstLine="640" w:firstLineChars="200"/>
        <w:rPr>
          <w:rFonts w:hint="default" w:ascii="仿宋" w:hAnsi="仿宋" w:eastAsia="仿宋"/>
          <w:sz w:val="32"/>
          <w:szCs w:val="32"/>
          <w:lang w:val="en-US" w:eastAsia="zh-CN"/>
        </w:rPr>
      </w:pPr>
      <w:bookmarkStart w:id="0" w:name="_GoBack"/>
      <w:bookmarkEnd w:id="0"/>
      <w:r>
        <w:rPr>
          <w:rFonts w:hint="eastAsia" w:ascii="仿宋" w:hAnsi="仿宋" w:eastAsia="仿宋"/>
          <w:sz w:val="32"/>
          <w:szCs w:val="32"/>
          <w:lang w:val="en-US" w:eastAsia="zh-CN"/>
        </w:rPr>
        <w:t>本页无需提交</w:t>
      </w:r>
    </w:p>
    <w:p w14:paraId="5FED3E9A">
      <w:pPr>
        <w:ind w:firstLine="640" w:firstLineChars="200"/>
        <w:rPr>
          <w:rFonts w:hint="eastAsia" w:ascii="仿宋" w:hAnsi="仿宋" w:eastAsia="仿宋"/>
          <w:sz w:val="32"/>
          <w:szCs w:val="32"/>
          <w:lang w:val="en-US" w:eastAsia="zh-CN"/>
        </w:rPr>
      </w:pPr>
    </w:p>
    <w:p w14:paraId="43C07CBB">
      <w:pPr>
        <w:ind w:firstLine="640" w:firstLineChars="200"/>
        <w:rPr>
          <w:rFonts w:hint="eastAsia" w:ascii="仿宋" w:hAnsi="仿宋" w:eastAsia="仿宋"/>
          <w:sz w:val="32"/>
          <w:szCs w:val="32"/>
          <w:lang w:val="en-US" w:eastAsia="zh-CN"/>
        </w:rPr>
      </w:pPr>
    </w:p>
    <w:p w14:paraId="037204DA">
      <w:pPr>
        <w:rPr>
          <w:rFonts w:hint="default" w:ascii="仿宋" w:hAnsi="仿宋" w:eastAsia="仿宋"/>
          <w:sz w:val="32"/>
          <w:szCs w:val="32"/>
          <w:u w:val="single"/>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altName w:val="方正舒体"/>
    <w:panose1 w:val="00000000000000000000"/>
    <w:charset w:val="86"/>
    <w:family w:val="script"/>
    <w:pitch w:val="default"/>
    <w:sig w:usb0="00000000" w:usb1="00000000" w:usb2="00000010" w:usb3="00000000" w:csb0="00040000" w:csb1="00000000"/>
  </w:font>
  <w:font w:name="方正舒体">
    <w:panose1 w:val="02010601030101010101"/>
    <w:charset w:val="86"/>
    <w:family w:val="auto"/>
    <w:pitch w:val="default"/>
    <w:sig w:usb0="00000003" w:usb1="080E0000" w:usb2="00000000" w:usb3="00000000" w:csb0="00040000"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华文仿宋">
    <w:panose1 w:val="02010600040101010101"/>
    <w:charset w:val="86"/>
    <w:family w:val="auto"/>
    <w:pitch w:val="default"/>
    <w:sig w:usb0="00000287" w:usb1="080F0000" w:usb2="00000000" w:usb3="00000000" w:csb0="0004009F" w:csb1="DFD7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EB9EB46"/>
    <w:multiLevelType w:val="singleLevel"/>
    <w:tmpl w:val="AEB9EB46"/>
    <w:lvl w:ilvl="0" w:tentative="0">
      <w:start w:val="2"/>
      <w:numFmt w:val="decimal"/>
      <w:suff w:val="space"/>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M0ZGEyMTZjY2I1NWJlNjdiMzAzNjUxYjlkMmNkMmQifQ=="/>
  </w:docVars>
  <w:rsids>
    <w:rsidRoot w:val="0009385A"/>
    <w:rsid w:val="00064554"/>
    <w:rsid w:val="0009385A"/>
    <w:rsid w:val="001D63AA"/>
    <w:rsid w:val="001F108D"/>
    <w:rsid w:val="00201C71"/>
    <w:rsid w:val="00202940"/>
    <w:rsid w:val="00212E56"/>
    <w:rsid w:val="00291B77"/>
    <w:rsid w:val="00293D18"/>
    <w:rsid w:val="002E3EBF"/>
    <w:rsid w:val="002F421B"/>
    <w:rsid w:val="003112B3"/>
    <w:rsid w:val="00336BF6"/>
    <w:rsid w:val="0035415A"/>
    <w:rsid w:val="003D69D6"/>
    <w:rsid w:val="004155E5"/>
    <w:rsid w:val="00427945"/>
    <w:rsid w:val="0043105E"/>
    <w:rsid w:val="00463A4F"/>
    <w:rsid w:val="004938EB"/>
    <w:rsid w:val="00495E18"/>
    <w:rsid w:val="004C23CE"/>
    <w:rsid w:val="00512EC9"/>
    <w:rsid w:val="005542C3"/>
    <w:rsid w:val="00556CD8"/>
    <w:rsid w:val="00571C29"/>
    <w:rsid w:val="00573113"/>
    <w:rsid w:val="005863E2"/>
    <w:rsid w:val="005912D0"/>
    <w:rsid w:val="005A5C2F"/>
    <w:rsid w:val="005B3CDA"/>
    <w:rsid w:val="006006E6"/>
    <w:rsid w:val="0061171D"/>
    <w:rsid w:val="00697CD9"/>
    <w:rsid w:val="006E7CAF"/>
    <w:rsid w:val="006F0C86"/>
    <w:rsid w:val="00725083"/>
    <w:rsid w:val="00751E59"/>
    <w:rsid w:val="00780CA2"/>
    <w:rsid w:val="007A72AC"/>
    <w:rsid w:val="007C7B85"/>
    <w:rsid w:val="008635F5"/>
    <w:rsid w:val="00865011"/>
    <w:rsid w:val="008829F2"/>
    <w:rsid w:val="00905C2D"/>
    <w:rsid w:val="00934A65"/>
    <w:rsid w:val="009771EB"/>
    <w:rsid w:val="00986F0E"/>
    <w:rsid w:val="009A1219"/>
    <w:rsid w:val="00A15F00"/>
    <w:rsid w:val="00A22BE7"/>
    <w:rsid w:val="00A8198D"/>
    <w:rsid w:val="00AE7188"/>
    <w:rsid w:val="00B75D2C"/>
    <w:rsid w:val="00BF5E3A"/>
    <w:rsid w:val="00C70605"/>
    <w:rsid w:val="00C74619"/>
    <w:rsid w:val="00C9724A"/>
    <w:rsid w:val="00CE2776"/>
    <w:rsid w:val="00D1330B"/>
    <w:rsid w:val="00D16CB0"/>
    <w:rsid w:val="00D40A75"/>
    <w:rsid w:val="00E51CB7"/>
    <w:rsid w:val="00E61005"/>
    <w:rsid w:val="00E82A3D"/>
    <w:rsid w:val="00F461AD"/>
    <w:rsid w:val="00F47EC7"/>
    <w:rsid w:val="00FB0D04"/>
    <w:rsid w:val="00FC27BD"/>
    <w:rsid w:val="193828F4"/>
    <w:rsid w:val="1C47602F"/>
    <w:rsid w:val="275D1354"/>
    <w:rsid w:val="2EDB7FCB"/>
    <w:rsid w:val="362B788D"/>
    <w:rsid w:val="39623AE9"/>
    <w:rsid w:val="4B2B2285"/>
    <w:rsid w:val="5B1A1DE9"/>
    <w:rsid w:val="68B46056"/>
    <w:rsid w:val="704D783A"/>
    <w:rsid w:val="77732CF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8"/>
    <w:semiHidden/>
    <w:unhideWhenUsed/>
    <w:qFormat/>
    <w:uiPriority w:val="99"/>
    <w:pPr>
      <w:tabs>
        <w:tab w:val="center" w:pos="4153"/>
        <w:tab w:val="right" w:pos="8306"/>
      </w:tabs>
      <w:snapToGrid w:val="0"/>
      <w:jc w:val="left"/>
    </w:pPr>
    <w:rPr>
      <w:sz w:val="18"/>
      <w:szCs w:val="18"/>
    </w:rPr>
  </w:style>
  <w:style w:type="paragraph" w:styleId="3">
    <w:name w:val="header"/>
    <w:basedOn w:val="1"/>
    <w:link w:val="7"/>
    <w:semiHidden/>
    <w:unhideWhenUsed/>
    <w:qFormat/>
    <w:uiPriority w:val="99"/>
    <w:pPr>
      <w:pBdr>
        <w:bottom w:val="single" w:color="auto" w:sz="6" w:space="1"/>
      </w:pBdr>
      <w:tabs>
        <w:tab w:val="center" w:pos="4153"/>
        <w:tab w:val="right" w:pos="8306"/>
      </w:tabs>
      <w:snapToGrid w:val="0"/>
      <w:jc w:val="center"/>
    </w:pPr>
    <w:rPr>
      <w:sz w:val="18"/>
      <w:szCs w:val="18"/>
    </w:rPr>
  </w:style>
  <w:style w:type="character" w:styleId="6">
    <w:name w:val="Hyperlink"/>
    <w:basedOn w:val="5"/>
    <w:semiHidden/>
    <w:unhideWhenUsed/>
    <w:uiPriority w:val="99"/>
    <w:rPr>
      <w:color w:val="0000FF"/>
      <w:u w:val="single"/>
    </w:rPr>
  </w:style>
  <w:style w:type="character" w:customStyle="1" w:styleId="7">
    <w:name w:val="页眉 Char"/>
    <w:basedOn w:val="5"/>
    <w:link w:val="3"/>
    <w:semiHidden/>
    <w:qFormat/>
    <w:uiPriority w:val="99"/>
    <w:rPr>
      <w:sz w:val="18"/>
      <w:szCs w:val="18"/>
    </w:rPr>
  </w:style>
  <w:style w:type="character" w:customStyle="1" w:styleId="8">
    <w:name w:val="页脚 Char"/>
    <w:basedOn w:val="5"/>
    <w:link w:val="2"/>
    <w:autoRedefine/>
    <w:semiHidden/>
    <w:qFormat/>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Microsoft</Company>
  <Pages>5</Pages>
  <Words>857</Words>
  <Characters>871</Characters>
  <Lines>11</Lines>
  <Paragraphs>3</Paragraphs>
  <TotalTime>17</TotalTime>
  <ScaleCrop>false</ScaleCrop>
  <LinksUpToDate>false</LinksUpToDate>
  <CharactersWithSpaces>934</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2020-04-28T07:02:00Z</dcterms:created>
  <dc:creator>admin</dc:creator>
  <cp:lastModifiedBy>王淼</cp:lastModifiedBy>
  <dcterms:modified xsi:type="dcterms:W3CDTF">2025-05-21T02:50:31Z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4567608CE26F4485A215E745EBC30946_13</vt:lpwstr>
  </property>
  <property fmtid="{D5CDD505-2E9C-101B-9397-08002B2CF9AE}" pid="4" name="KSOTemplateDocerSaveRecord">
    <vt:lpwstr>eyJoZGlkIjoiM2ExNDI0MDdhZWE0OTg3NGI1MjQwZDEyM2VhZWIxMTUiLCJ1c2VySWQiOiI0MzQyNTkyMTQifQ==</vt:lpwstr>
  </property>
</Properties>
</file>